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A34CD" w14:textId="64142B45" w:rsidR="00E71F14" w:rsidRPr="00170715" w:rsidRDefault="00E71F14" w:rsidP="00E71F14">
      <w:pPr>
        <w:pStyle w:val="Heading1"/>
        <w:ind w:left="720"/>
      </w:pPr>
      <w:bookmarkStart w:id="0" w:name="_Toc167798258"/>
      <w:bookmarkStart w:id="1" w:name="_Toc184649196"/>
      <w:r w:rsidRPr="00170715">
        <w:t>Annex</w:t>
      </w:r>
      <w:r w:rsidR="0019309E">
        <w:t>:</w:t>
      </w:r>
      <w:r w:rsidRPr="00170715">
        <w:t xml:space="preserve"> </w:t>
      </w:r>
      <w:bookmarkEnd w:id="0"/>
      <w:bookmarkEnd w:id="1"/>
      <w:r w:rsidR="00C5778B" w:rsidRPr="00C5778B">
        <w:t>Calculation Methodology for Table 2.1: Fiscal Balances in Selected MENA Countries</w:t>
      </w:r>
    </w:p>
    <w:p w14:paraId="2F686CA6" w14:textId="77777777" w:rsidR="00E71F14" w:rsidRPr="00170715" w:rsidRDefault="00E71F14" w:rsidP="00E71F14">
      <w:pPr>
        <w:pBdr>
          <w:bottom w:val="single" w:sz="48" w:space="1" w:color="BF4E14" w:themeColor="accent2" w:themeShade="BF"/>
        </w:pBdr>
      </w:pPr>
    </w:p>
    <w:p w14:paraId="541CDD6B" w14:textId="77777777" w:rsidR="00E71F14" w:rsidRPr="00170715" w:rsidRDefault="00E71F14" w:rsidP="00E71F14"/>
    <w:p w14:paraId="46D2B088" w14:textId="3A69A851" w:rsidR="0018097B" w:rsidRDefault="0018097B" w:rsidP="0018097B">
      <w:pPr>
        <w:spacing w:after="240" w:line="240" w:lineRule="auto"/>
        <w:jc w:val="both"/>
      </w:pPr>
      <w:r>
        <w:t xml:space="preserve">The calculations for "Table 2.1: Fiscal Balances in Selected MENA Countries: Actual vs. Permanent Income Benchmark, 2022" are based on the methodology previously applied to the Russian Federation in </w:t>
      </w:r>
      <w:proofErr w:type="spellStart"/>
      <w:r>
        <w:t>Bogetić</w:t>
      </w:r>
      <w:proofErr w:type="spellEnd"/>
      <w:r>
        <w:t xml:space="preserve"> et al. (2010).</w:t>
      </w:r>
    </w:p>
    <w:p w14:paraId="5C7C1076" w14:textId="77777777" w:rsidR="00486567" w:rsidRDefault="00486567" w:rsidP="0018097B">
      <w:pPr>
        <w:spacing w:after="240" w:line="240" w:lineRule="auto"/>
        <w:jc w:val="both"/>
      </w:pPr>
    </w:p>
    <w:p w14:paraId="5FE96589" w14:textId="66029BDC" w:rsidR="00C55501" w:rsidRDefault="00FC419B" w:rsidP="00FC419B">
      <w:pPr>
        <w:pStyle w:val="Heading2"/>
        <w:rPr>
          <w:rFonts w:hint="eastAsia"/>
          <w:lang w:eastAsia="zh-CN"/>
        </w:rPr>
      </w:pPr>
      <w:r w:rsidRPr="00FC419B">
        <w:rPr>
          <w:lang w:eastAsia="zh-CN"/>
        </w:rPr>
        <w:t>Overview of the Methodology</w:t>
      </w:r>
    </w:p>
    <w:p w14:paraId="5D97326D" w14:textId="4A72BF65" w:rsidR="0018097B" w:rsidRDefault="0018097B" w:rsidP="0018097B">
      <w:pPr>
        <w:spacing w:after="240" w:line="240" w:lineRule="auto"/>
        <w:jc w:val="both"/>
      </w:pPr>
      <w:r>
        <w:t xml:space="preserve">The methodology, as applied in </w:t>
      </w:r>
      <w:proofErr w:type="spellStart"/>
      <w:r>
        <w:t>Bogetić</w:t>
      </w:r>
      <w:proofErr w:type="spellEnd"/>
      <w:r>
        <w:t xml:space="preserve"> et al. (2010), involves the estimation of sustainable </w:t>
      </w:r>
      <w:r w:rsidR="00C439CD">
        <w:rPr>
          <w:rFonts w:hint="eastAsia"/>
          <w:lang w:eastAsia="zh-CN"/>
        </w:rPr>
        <w:t>non</w:t>
      </w:r>
      <w:r w:rsidR="00C439CD">
        <w:rPr>
          <w:lang w:eastAsia="zh-CN"/>
        </w:rPr>
        <w:t xml:space="preserve">-oil </w:t>
      </w:r>
      <w:r>
        <w:t>fiscal balances based on the Permanent Income Hypothesis (PIH) model. This approach assumes that a country's oil and gas wealth should be managed to provide a stable and sustainable level of non-oil fiscal balance over the long term.</w:t>
      </w:r>
    </w:p>
    <w:p w14:paraId="09B6C45C" w14:textId="77777777" w:rsidR="00C439CD" w:rsidRDefault="0018097B" w:rsidP="00C439CD">
      <w:pPr>
        <w:spacing w:after="240" w:line="240" w:lineRule="auto"/>
        <w:jc w:val="both"/>
        <w:rPr>
          <w:lang w:eastAsia="zh-CN"/>
        </w:rPr>
      </w:pPr>
      <w:r w:rsidRPr="00C439CD">
        <w:t xml:space="preserve">Key assumptions and calculations applied in </w:t>
      </w:r>
      <w:proofErr w:type="spellStart"/>
      <w:r w:rsidRPr="00C439CD">
        <w:t>Bogetić</w:t>
      </w:r>
      <w:proofErr w:type="spellEnd"/>
      <w:r w:rsidRPr="00C439CD">
        <w:t xml:space="preserve"> et al. (2010) include:</w:t>
      </w:r>
    </w:p>
    <w:p w14:paraId="067B644F" w14:textId="54F3B120" w:rsidR="0018097B" w:rsidRDefault="0018097B" w:rsidP="00C439CD">
      <w:pPr>
        <w:pStyle w:val="ListParagraph"/>
        <w:numPr>
          <w:ilvl w:val="0"/>
          <w:numId w:val="7"/>
        </w:numPr>
        <w:spacing w:after="240" w:line="240" w:lineRule="auto"/>
        <w:jc w:val="both"/>
      </w:pPr>
      <w:r w:rsidRPr="00C439CD">
        <w:t>The total oil and</w:t>
      </w:r>
      <w:r>
        <w:t xml:space="preserve"> gas wealth is derived by discounting the expected future revenues from oil and gas production.</w:t>
      </w:r>
    </w:p>
    <w:p w14:paraId="6D93E43B" w14:textId="0189E402" w:rsidR="00541426" w:rsidRDefault="00541426" w:rsidP="00C439CD">
      <w:pPr>
        <w:pStyle w:val="ListParagraph"/>
        <w:numPr>
          <w:ilvl w:val="0"/>
          <w:numId w:val="7"/>
        </w:numPr>
        <w:spacing w:after="240" w:line="240" w:lineRule="auto"/>
        <w:jc w:val="both"/>
      </w:pPr>
      <w:r w:rsidRPr="00541426">
        <w:t xml:space="preserve">The sustainable level of non-oil fiscal balance ensures that future generations receive a fair and stable share of oil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gas </w:t>
      </w:r>
      <w:r w:rsidRPr="00541426">
        <w:t>wealth.</w:t>
      </w:r>
    </w:p>
    <w:p w14:paraId="74A090FC" w14:textId="3F6CA625" w:rsidR="00541426" w:rsidRDefault="00541426" w:rsidP="0018097B">
      <w:pPr>
        <w:pStyle w:val="ListParagraph"/>
        <w:numPr>
          <w:ilvl w:val="0"/>
          <w:numId w:val="7"/>
        </w:numPr>
        <w:spacing w:after="240" w:line="240" w:lineRule="auto"/>
        <w:jc w:val="both"/>
      </w:pPr>
      <w:r>
        <w:t>Oil and gas revenue streams are discounted back to 2009 values using a safe real rate of interest of 3%</w:t>
      </w:r>
      <w:r>
        <w:t>; a</w:t>
      </w:r>
      <w:r>
        <w:t>n additional 3% risk premium is added to account for uncertainty</w:t>
      </w:r>
      <w:r>
        <w:t>; a</w:t>
      </w:r>
      <w:r>
        <w:t xml:space="preserve">ssumptions </w:t>
      </w:r>
      <w:r>
        <w:t xml:space="preserve">also </w:t>
      </w:r>
      <w:r>
        <w:t>include stable extraction rates and inflation expectations</w:t>
      </w:r>
      <w:r>
        <w:t xml:space="preserve"> 2.4%</w:t>
      </w:r>
      <w:r>
        <w:t>.</w:t>
      </w:r>
    </w:p>
    <w:p w14:paraId="264E1F66" w14:textId="77777777" w:rsidR="00486567" w:rsidRDefault="00486567" w:rsidP="00486567">
      <w:pPr>
        <w:spacing w:after="240" w:line="240" w:lineRule="auto"/>
        <w:jc w:val="both"/>
      </w:pPr>
    </w:p>
    <w:p w14:paraId="390322ED" w14:textId="0F4DE119" w:rsidR="00541426" w:rsidRDefault="00541426" w:rsidP="00541426">
      <w:pPr>
        <w:pStyle w:val="Heading2"/>
        <w:rPr>
          <w:lang w:eastAsia="zh-CN"/>
        </w:rPr>
      </w:pPr>
      <w:r w:rsidRPr="00541426">
        <w:rPr>
          <w:lang w:eastAsia="zh-CN"/>
        </w:rPr>
        <w:t>Application to MENA Countries</w:t>
      </w:r>
    </w:p>
    <w:p w14:paraId="731F4A29" w14:textId="77777777" w:rsidR="0018097B" w:rsidRDefault="0018097B" w:rsidP="0018097B">
      <w:pPr>
        <w:spacing w:after="240" w:line="240" w:lineRule="auto"/>
        <w:jc w:val="both"/>
        <w:rPr>
          <w:lang w:eastAsia="zh-CN"/>
        </w:rPr>
      </w:pPr>
      <w:r>
        <w:t>Applying the above methodology to the ten selected MENA countries in Table 2.1, the following calculations were performed:</w:t>
      </w:r>
    </w:p>
    <w:p w14:paraId="3B6C4ACB" w14:textId="748348AB" w:rsidR="00845554" w:rsidRPr="00845554" w:rsidRDefault="00233EDB" w:rsidP="00845554">
      <w:pPr>
        <w:spacing w:after="240" w:line="240" w:lineRule="auto"/>
        <w:jc w:val="both"/>
        <w:rPr>
          <w:b/>
          <w:bCs/>
          <w:lang w:eastAsia="zh-CN"/>
        </w:rPr>
      </w:pPr>
      <w:r w:rsidRPr="00845554">
        <w:rPr>
          <w:b/>
          <w:bCs/>
          <w:lang w:eastAsia="zh-CN"/>
        </w:rPr>
        <w:t xml:space="preserve">Step 1: </w:t>
      </w:r>
      <w:r w:rsidR="00845554" w:rsidRPr="00845554">
        <w:rPr>
          <w:b/>
          <w:bCs/>
          <w:lang w:eastAsia="zh-CN"/>
        </w:rPr>
        <w:t>Calculation of Total Oil and Gas Wealth and Its Share of GDP</w:t>
      </w:r>
      <w:r w:rsidR="00845554">
        <w:rPr>
          <w:b/>
          <w:bCs/>
          <w:lang w:eastAsia="zh-CN"/>
        </w:rPr>
        <w:t>.</w:t>
      </w:r>
    </w:p>
    <w:p w14:paraId="0FBA955E" w14:textId="124A8E68" w:rsidR="00845554" w:rsidRDefault="00845554" w:rsidP="00845554">
      <w:pPr>
        <w:spacing w:after="240" w:line="240" w:lineRule="auto"/>
        <w:jc w:val="both"/>
        <w:rPr>
          <w:lang w:eastAsia="zh-CN"/>
        </w:rPr>
      </w:pPr>
      <w:r w:rsidRPr="00845554">
        <w:rPr>
          <w:lang w:eastAsia="zh-CN"/>
        </w:rPr>
        <w:t>The total oil and gas wealth (in constant 2022 billion USD) is computed using the following formula:</w:t>
      </w:r>
    </w:p>
    <w:p w14:paraId="03EDE3BF" w14:textId="017CA3C2" w:rsidR="00845554" w:rsidRDefault="00845554" w:rsidP="00845554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>The total oil and gas wealth (in constant 2022 billion USD)</w:t>
      </w:r>
      <w:r>
        <w:rPr>
          <w:lang w:eastAsia="zh-CN"/>
        </w:rPr>
        <w:t xml:space="preserve"> </w:t>
      </w:r>
      <w:r>
        <w:rPr>
          <w:lang w:eastAsia="zh-CN"/>
        </w:rPr>
        <w:t xml:space="preserve">= </w:t>
      </w:r>
      <w:r w:rsidR="00083DB4">
        <w:rPr>
          <w:lang w:eastAsia="zh-CN"/>
        </w:rPr>
        <w:t>o</w:t>
      </w:r>
      <w:r>
        <w:rPr>
          <w:lang w:eastAsia="zh-CN"/>
        </w:rPr>
        <w:t xml:space="preserve">il and </w:t>
      </w:r>
      <w:r w:rsidR="00083DB4">
        <w:rPr>
          <w:lang w:eastAsia="zh-CN"/>
        </w:rPr>
        <w:t>g</w:t>
      </w:r>
      <w:r>
        <w:rPr>
          <w:lang w:eastAsia="zh-CN"/>
        </w:rPr>
        <w:t xml:space="preserve">as </w:t>
      </w:r>
      <w:r w:rsidR="00083DB4">
        <w:rPr>
          <w:lang w:eastAsia="zh-CN"/>
        </w:rPr>
        <w:t>w</w:t>
      </w:r>
      <w:r>
        <w:rPr>
          <w:lang w:eastAsia="zh-CN"/>
        </w:rPr>
        <w:t xml:space="preserve">ealth 2022 + </w:t>
      </w:r>
      <w:r w:rsidR="00083DB4">
        <w:rPr>
          <w:lang w:eastAsia="zh-CN"/>
        </w:rPr>
        <w:t>oil and gas wealth</w:t>
      </w:r>
      <w:r>
        <w:rPr>
          <w:lang w:eastAsia="zh-CN"/>
        </w:rPr>
        <w:t xml:space="preserve"> 2023 / (1 + discount rate) + </w:t>
      </w:r>
      <w:r w:rsidR="00083DB4">
        <w:rPr>
          <w:lang w:eastAsia="zh-CN"/>
        </w:rPr>
        <w:t>oil and gas wealth</w:t>
      </w:r>
      <w:r>
        <w:rPr>
          <w:lang w:eastAsia="zh-CN"/>
        </w:rPr>
        <w:t xml:space="preserve"> 2024 / (1 + discount </w:t>
      </w:r>
      <w:proofErr w:type="gramStart"/>
      <w:r>
        <w:rPr>
          <w:lang w:eastAsia="zh-CN"/>
        </w:rPr>
        <w:t>rate)^</w:t>
      </w:r>
      <w:proofErr w:type="gramEnd"/>
      <w:r>
        <w:rPr>
          <w:lang w:eastAsia="zh-CN"/>
        </w:rPr>
        <w:t>2 + ...</w:t>
      </w:r>
      <w:r>
        <w:rPr>
          <w:lang w:eastAsia="zh-CN"/>
        </w:rPr>
        <w:t>,</w:t>
      </w:r>
    </w:p>
    <w:p w14:paraId="5846C511" w14:textId="570E3C9E" w:rsidR="00845554" w:rsidRDefault="00845554" w:rsidP="00845554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>w</w:t>
      </w:r>
      <w:r>
        <w:rPr>
          <w:lang w:eastAsia="zh-CN"/>
        </w:rPr>
        <w:t>here:</w:t>
      </w:r>
    </w:p>
    <w:p w14:paraId="58C875B9" w14:textId="4509F2ED" w:rsidR="00845554" w:rsidRDefault="00083DB4" w:rsidP="00845554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lastRenderedPageBreak/>
        <w:t>o</w:t>
      </w:r>
      <w:r>
        <w:rPr>
          <w:lang w:eastAsia="zh-CN"/>
        </w:rPr>
        <w:t xml:space="preserve">il and gas wealth </w:t>
      </w:r>
      <w:r w:rsidR="00845554">
        <w:rPr>
          <w:lang w:eastAsia="zh-CN"/>
        </w:rPr>
        <w:t xml:space="preserve">2022 = </w:t>
      </w:r>
      <w:r>
        <w:rPr>
          <w:lang w:eastAsia="zh-CN"/>
        </w:rPr>
        <w:t>o</w:t>
      </w:r>
      <w:r w:rsidR="00845554">
        <w:rPr>
          <w:lang w:eastAsia="zh-CN"/>
        </w:rPr>
        <w:t xml:space="preserve">il </w:t>
      </w:r>
      <w:r>
        <w:rPr>
          <w:lang w:eastAsia="zh-CN"/>
        </w:rPr>
        <w:t>p</w:t>
      </w:r>
      <w:r w:rsidR="00845554">
        <w:rPr>
          <w:lang w:eastAsia="zh-CN"/>
        </w:rPr>
        <w:t xml:space="preserve">roduction 2022 × </w:t>
      </w:r>
      <w:r>
        <w:rPr>
          <w:lang w:eastAsia="zh-CN"/>
        </w:rPr>
        <w:t>o</w:t>
      </w:r>
      <w:r w:rsidR="00845554">
        <w:rPr>
          <w:lang w:eastAsia="zh-CN"/>
        </w:rPr>
        <w:t xml:space="preserve">il </w:t>
      </w:r>
      <w:r>
        <w:rPr>
          <w:lang w:eastAsia="zh-CN"/>
        </w:rPr>
        <w:t>p</w:t>
      </w:r>
      <w:r w:rsidR="00845554">
        <w:rPr>
          <w:lang w:eastAsia="zh-CN"/>
        </w:rPr>
        <w:t xml:space="preserve">rice 2022 + </w:t>
      </w:r>
      <w:r>
        <w:rPr>
          <w:lang w:eastAsia="zh-CN"/>
        </w:rPr>
        <w:t>n</w:t>
      </w:r>
      <w:r w:rsidR="00845554">
        <w:rPr>
          <w:lang w:eastAsia="zh-CN"/>
        </w:rPr>
        <w:t xml:space="preserve">atural </w:t>
      </w:r>
      <w:r>
        <w:rPr>
          <w:lang w:eastAsia="zh-CN"/>
        </w:rPr>
        <w:t>g</w:t>
      </w:r>
      <w:r w:rsidR="00845554">
        <w:rPr>
          <w:lang w:eastAsia="zh-CN"/>
        </w:rPr>
        <w:t xml:space="preserve">as </w:t>
      </w:r>
      <w:r>
        <w:rPr>
          <w:lang w:eastAsia="zh-CN"/>
        </w:rPr>
        <w:t>p</w:t>
      </w:r>
      <w:r w:rsidR="00845554">
        <w:rPr>
          <w:lang w:eastAsia="zh-CN"/>
        </w:rPr>
        <w:t xml:space="preserve">roduction 2022 × </w:t>
      </w:r>
      <w:r>
        <w:rPr>
          <w:lang w:eastAsia="zh-CN"/>
        </w:rPr>
        <w:t>n</w:t>
      </w:r>
      <w:r w:rsidR="00845554">
        <w:rPr>
          <w:lang w:eastAsia="zh-CN"/>
        </w:rPr>
        <w:t xml:space="preserve">atural </w:t>
      </w:r>
      <w:r>
        <w:rPr>
          <w:lang w:eastAsia="zh-CN"/>
        </w:rPr>
        <w:t>g</w:t>
      </w:r>
      <w:r w:rsidR="00845554">
        <w:rPr>
          <w:lang w:eastAsia="zh-CN"/>
        </w:rPr>
        <w:t xml:space="preserve">as </w:t>
      </w:r>
      <w:r>
        <w:rPr>
          <w:lang w:eastAsia="zh-CN"/>
        </w:rPr>
        <w:t>p</w:t>
      </w:r>
      <w:r w:rsidR="00845554">
        <w:rPr>
          <w:lang w:eastAsia="zh-CN"/>
        </w:rPr>
        <w:t xml:space="preserve">rice </w:t>
      </w:r>
      <w:proofErr w:type="gramStart"/>
      <w:r w:rsidR="00845554">
        <w:rPr>
          <w:lang w:eastAsia="zh-CN"/>
        </w:rPr>
        <w:t>2022</w:t>
      </w:r>
      <w:r>
        <w:rPr>
          <w:lang w:eastAsia="zh-CN"/>
        </w:rPr>
        <w:t>;</w:t>
      </w:r>
      <w:proofErr w:type="gramEnd"/>
    </w:p>
    <w:p w14:paraId="73958824" w14:textId="420FAA9F" w:rsidR="00083DB4" w:rsidRDefault="00083DB4" w:rsidP="00083DB4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>o</w:t>
      </w:r>
      <w:r>
        <w:rPr>
          <w:lang w:eastAsia="zh-CN"/>
        </w:rPr>
        <w:t>il and gas wealth 202</w:t>
      </w:r>
      <w:r>
        <w:rPr>
          <w:lang w:eastAsia="zh-CN"/>
        </w:rPr>
        <w:t>3</w:t>
      </w:r>
      <w:r>
        <w:rPr>
          <w:lang w:eastAsia="zh-CN"/>
        </w:rPr>
        <w:t xml:space="preserve"> = oil production 202</w:t>
      </w:r>
      <w:r>
        <w:rPr>
          <w:lang w:eastAsia="zh-CN"/>
        </w:rPr>
        <w:t>3</w:t>
      </w:r>
      <w:r>
        <w:rPr>
          <w:lang w:eastAsia="zh-CN"/>
        </w:rPr>
        <w:t xml:space="preserve"> × oil price 202</w:t>
      </w:r>
      <w:r>
        <w:rPr>
          <w:lang w:eastAsia="zh-CN"/>
        </w:rPr>
        <w:t>3</w:t>
      </w:r>
      <w:r>
        <w:rPr>
          <w:lang w:eastAsia="zh-CN"/>
        </w:rPr>
        <w:t xml:space="preserve"> + natural gas production 202</w:t>
      </w:r>
      <w:r>
        <w:rPr>
          <w:lang w:eastAsia="zh-CN"/>
        </w:rPr>
        <w:t>3</w:t>
      </w:r>
      <w:r>
        <w:rPr>
          <w:lang w:eastAsia="zh-CN"/>
        </w:rPr>
        <w:t xml:space="preserve"> × natural gas price </w:t>
      </w:r>
      <w:proofErr w:type="gramStart"/>
      <w:r>
        <w:rPr>
          <w:lang w:eastAsia="zh-CN"/>
        </w:rPr>
        <w:t>202</w:t>
      </w:r>
      <w:r>
        <w:rPr>
          <w:lang w:eastAsia="zh-CN"/>
        </w:rPr>
        <w:t>3;</w:t>
      </w:r>
      <w:proofErr w:type="gramEnd"/>
    </w:p>
    <w:p w14:paraId="056144F2" w14:textId="2D57FF9A" w:rsidR="00845554" w:rsidRDefault="00083DB4" w:rsidP="00845554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>o</w:t>
      </w:r>
      <w:r>
        <w:rPr>
          <w:lang w:eastAsia="zh-CN"/>
        </w:rPr>
        <w:t xml:space="preserve">il and gas wealth </w:t>
      </w:r>
      <w:r w:rsidR="00845554">
        <w:rPr>
          <w:lang w:eastAsia="zh-CN"/>
        </w:rPr>
        <w:t xml:space="preserve">2024 = </w:t>
      </w:r>
      <w:r>
        <w:rPr>
          <w:lang w:eastAsia="zh-CN"/>
        </w:rPr>
        <w:t>o</w:t>
      </w:r>
      <w:r w:rsidR="00845554">
        <w:rPr>
          <w:lang w:eastAsia="zh-CN"/>
        </w:rPr>
        <w:t xml:space="preserve">il and </w:t>
      </w:r>
      <w:r>
        <w:rPr>
          <w:lang w:eastAsia="zh-CN"/>
        </w:rPr>
        <w:t>g</w:t>
      </w:r>
      <w:r w:rsidR="00845554">
        <w:rPr>
          <w:lang w:eastAsia="zh-CN"/>
        </w:rPr>
        <w:t xml:space="preserve">as </w:t>
      </w:r>
      <w:r>
        <w:rPr>
          <w:lang w:eastAsia="zh-CN"/>
        </w:rPr>
        <w:t>w</w:t>
      </w:r>
      <w:r w:rsidR="00845554">
        <w:rPr>
          <w:lang w:eastAsia="zh-CN"/>
        </w:rPr>
        <w:t>ealth 2023 × (1 - 0.5%)</w:t>
      </w:r>
      <w:r w:rsidR="00845554">
        <w:rPr>
          <w:lang w:eastAsia="zh-CN"/>
        </w:rPr>
        <w:t>, i</w:t>
      </w:r>
      <w:r w:rsidR="00845554">
        <w:rPr>
          <w:lang w:eastAsia="zh-CN"/>
        </w:rPr>
        <w:t xml:space="preserve">t is assumed that oil and gas wealth will decrease at a fixed rate of 0.5% annually after 2023. </w:t>
      </w:r>
      <w:r w:rsidR="00845554" w:rsidRPr="00845554">
        <w:rPr>
          <w:lang w:eastAsia="zh-CN"/>
        </w:rPr>
        <w:t xml:space="preserve">This assumption is derived from </w:t>
      </w:r>
      <w:proofErr w:type="spellStart"/>
      <w:r w:rsidR="00845554" w:rsidRPr="00845554">
        <w:rPr>
          <w:lang w:eastAsia="zh-CN"/>
        </w:rPr>
        <w:t>Bogetić</w:t>
      </w:r>
      <w:proofErr w:type="spellEnd"/>
      <w:r w:rsidR="00845554" w:rsidRPr="00845554">
        <w:rPr>
          <w:lang w:eastAsia="zh-CN"/>
        </w:rPr>
        <w:t xml:space="preserve"> et al. (2010), which, based on Figure 16's long-term fiscal revenues from oil and gas and the estimated Russia's oil and gas wealth of about US$3 trillion, suggests that in an ideal environment, oil and gas wealth would decline at a long-term rate of approximately 0.5%</w:t>
      </w:r>
      <w:r w:rsidR="00845554">
        <w:rPr>
          <w:lang w:eastAsia="zh-CN"/>
        </w:rPr>
        <w:t>.</w:t>
      </w:r>
    </w:p>
    <w:p w14:paraId="41A71736" w14:textId="73F2D776" w:rsidR="00845554" w:rsidRDefault="00845554" w:rsidP="00845554">
      <w:pPr>
        <w:spacing w:after="240" w:line="240" w:lineRule="auto"/>
        <w:jc w:val="both"/>
        <w:rPr>
          <w:lang w:eastAsia="zh-CN"/>
        </w:rPr>
      </w:pPr>
      <w:r w:rsidRPr="00845554">
        <w:rPr>
          <w:lang w:eastAsia="zh-CN"/>
        </w:rPr>
        <w:t>The discount rate of 8.4% is composed of</w:t>
      </w:r>
      <w:r>
        <w:rPr>
          <w:rFonts w:hint="eastAsia"/>
          <w:lang w:eastAsia="zh-CN"/>
        </w:rPr>
        <w:t xml:space="preserve"> r</w:t>
      </w:r>
      <w:r w:rsidRPr="00845554">
        <w:rPr>
          <w:lang w:eastAsia="zh-CN"/>
        </w:rPr>
        <w:t xml:space="preserve">eal </w:t>
      </w:r>
      <w:r>
        <w:rPr>
          <w:lang w:eastAsia="zh-CN"/>
        </w:rPr>
        <w:t>s</w:t>
      </w:r>
      <w:r w:rsidRPr="00845554">
        <w:rPr>
          <w:lang w:eastAsia="zh-CN"/>
        </w:rPr>
        <w:t xml:space="preserve">afe </w:t>
      </w:r>
      <w:r>
        <w:rPr>
          <w:lang w:eastAsia="zh-CN"/>
        </w:rPr>
        <w:t>r</w:t>
      </w:r>
      <w:r w:rsidRPr="00845554">
        <w:rPr>
          <w:lang w:eastAsia="zh-CN"/>
        </w:rPr>
        <w:t xml:space="preserve">ate of </w:t>
      </w:r>
      <w:r>
        <w:rPr>
          <w:lang w:eastAsia="zh-CN"/>
        </w:rPr>
        <w:t>i</w:t>
      </w:r>
      <w:r w:rsidRPr="00845554">
        <w:rPr>
          <w:lang w:eastAsia="zh-CN"/>
        </w:rPr>
        <w:t>nterest</w:t>
      </w:r>
      <w:r>
        <w:rPr>
          <w:lang w:eastAsia="zh-CN"/>
        </w:rPr>
        <w:t xml:space="preserve"> </w:t>
      </w:r>
      <w:r w:rsidRPr="00845554">
        <w:rPr>
          <w:lang w:eastAsia="zh-CN"/>
        </w:rPr>
        <w:t xml:space="preserve">3%, </w:t>
      </w:r>
      <w:r>
        <w:rPr>
          <w:lang w:eastAsia="zh-CN"/>
        </w:rPr>
        <w:t>r</w:t>
      </w:r>
      <w:r w:rsidRPr="00845554">
        <w:rPr>
          <w:lang w:eastAsia="zh-CN"/>
        </w:rPr>
        <w:t xml:space="preserve">isk </w:t>
      </w:r>
      <w:r>
        <w:rPr>
          <w:lang w:eastAsia="zh-CN"/>
        </w:rPr>
        <w:t>p</w:t>
      </w:r>
      <w:r w:rsidRPr="00845554">
        <w:rPr>
          <w:lang w:eastAsia="zh-CN"/>
        </w:rPr>
        <w:t>remium</w:t>
      </w:r>
      <w:r>
        <w:rPr>
          <w:lang w:eastAsia="zh-CN"/>
        </w:rPr>
        <w:t xml:space="preserve"> 3</w:t>
      </w:r>
      <w:r w:rsidRPr="00845554">
        <w:rPr>
          <w:lang w:eastAsia="zh-CN"/>
        </w:rPr>
        <w:t>%</w:t>
      </w:r>
      <w:r>
        <w:rPr>
          <w:lang w:eastAsia="zh-CN"/>
        </w:rPr>
        <w:t xml:space="preserve"> and i</w:t>
      </w:r>
      <w:r w:rsidRPr="00845554">
        <w:rPr>
          <w:lang w:eastAsia="zh-CN"/>
        </w:rPr>
        <w:t>nflation</w:t>
      </w:r>
      <w:r>
        <w:rPr>
          <w:lang w:eastAsia="zh-CN"/>
        </w:rPr>
        <w:t xml:space="preserve"> </w:t>
      </w:r>
      <w:r w:rsidRPr="00845554">
        <w:rPr>
          <w:lang w:eastAsia="zh-CN"/>
        </w:rPr>
        <w:t>2.4% (</w:t>
      </w:r>
      <w:r>
        <w:rPr>
          <w:lang w:eastAsia="zh-CN"/>
        </w:rPr>
        <w:t>according to</w:t>
      </w:r>
      <w:r w:rsidRPr="00845554">
        <w:rPr>
          <w:lang w:eastAsia="zh-CN"/>
        </w:rPr>
        <w:t xml:space="preserve"> </w:t>
      </w:r>
      <w:proofErr w:type="spellStart"/>
      <w:r w:rsidRPr="00845554">
        <w:rPr>
          <w:lang w:eastAsia="zh-CN"/>
        </w:rPr>
        <w:t>Bogetić</w:t>
      </w:r>
      <w:proofErr w:type="spellEnd"/>
      <w:r w:rsidRPr="00845554">
        <w:rPr>
          <w:lang w:eastAsia="zh-CN"/>
        </w:rPr>
        <w:t xml:space="preserve"> et al. </w:t>
      </w:r>
      <w:r>
        <w:rPr>
          <w:lang w:eastAsia="zh-CN"/>
        </w:rPr>
        <w:t>(</w:t>
      </w:r>
      <w:r w:rsidRPr="00845554">
        <w:rPr>
          <w:lang w:eastAsia="zh-CN"/>
        </w:rPr>
        <w:t>2010</w:t>
      </w:r>
      <w:r>
        <w:rPr>
          <w:lang w:eastAsia="zh-CN"/>
        </w:rPr>
        <w:t>)</w:t>
      </w:r>
      <w:r w:rsidRPr="00845554">
        <w:rPr>
          <w:lang w:eastAsia="zh-CN"/>
        </w:rPr>
        <w:t>).</w:t>
      </w:r>
    </w:p>
    <w:p w14:paraId="30697A65" w14:textId="0315F8A8" w:rsidR="00845554" w:rsidRDefault="00845554" w:rsidP="00845554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 xml:space="preserve">Besides, </w:t>
      </w:r>
      <w:r w:rsidR="00083DB4">
        <w:rPr>
          <w:lang w:eastAsia="zh-CN"/>
        </w:rPr>
        <w:t>o</w:t>
      </w:r>
      <w:r w:rsidR="00083DB4">
        <w:rPr>
          <w:lang w:eastAsia="zh-CN"/>
        </w:rPr>
        <w:t xml:space="preserve">il and gas wealth </w:t>
      </w:r>
      <w:r>
        <w:rPr>
          <w:lang w:eastAsia="zh-CN"/>
        </w:rPr>
        <w:t>(</w:t>
      </w:r>
      <w:r>
        <w:rPr>
          <w:lang w:eastAsia="zh-CN"/>
        </w:rPr>
        <w:t>% of GDP</w:t>
      </w:r>
      <w:r>
        <w:rPr>
          <w:lang w:eastAsia="zh-CN"/>
        </w:rPr>
        <w:t>)</w:t>
      </w:r>
      <w:r>
        <w:rPr>
          <w:lang w:eastAsia="zh-CN"/>
        </w:rPr>
        <w:t xml:space="preserve"> </w:t>
      </w:r>
      <w:r>
        <w:rPr>
          <w:lang w:eastAsia="zh-CN"/>
        </w:rPr>
        <w:t xml:space="preserve">in 2022 </w:t>
      </w:r>
      <w:r>
        <w:rPr>
          <w:lang w:eastAsia="zh-CN"/>
        </w:rPr>
        <w:t xml:space="preserve">= </w:t>
      </w:r>
      <w:r w:rsidR="00083DB4">
        <w:rPr>
          <w:lang w:eastAsia="zh-CN"/>
        </w:rPr>
        <w:t>t</w:t>
      </w:r>
      <w:r>
        <w:rPr>
          <w:lang w:eastAsia="zh-CN"/>
        </w:rPr>
        <w:t xml:space="preserve">otal </w:t>
      </w:r>
      <w:r w:rsidR="00083DB4">
        <w:rPr>
          <w:lang w:eastAsia="zh-CN"/>
        </w:rPr>
        <w:t>o</w:t>
      </w:r>
      <w:r w:rsidR="00083DB4">
        <w:rPr>
          <w:lang w:eastAsia="zh-CN"/>
        </w:rPr>
        <w:t xml:space="preserve">il and gas wealth </w:t>
      </w:r>
      <w:r>
        <w:rPr>
          <w:lang w:eastAsia="zh-CN"/>
        </w:rPr>
        <w:t>(</w:t>
      </w:r>
      <w:r w:rsidR="00083DB4">
        <w:rPr>
          <w:lang w:eastAsia="zh-CN"/>
        </w:rPr>
        <w:t>in c</w:t>
      </w:r>
      <w:r>
        <w:rPr>
          <w:lang w:eastAsia="zh-CN"/>
        </w:rPr>
        <w:t xml:space="preserve">onstant 2022 billion USD) / 2022 </w:t>
      </w:r>
      <w:r w:rsidR="00083DB4">
        <w:rPr>
          <w:lang w:eastAsia="zh-CN"/>
        </w:rPr>
        <w:t>n</w:t>
      </w:r>
      <w:r>
        <w:rPr>
          <w:lang w:eastAsia="zh-CN"/>
        </w:rPr>
        <w:t>ominal GDP</w:t>
      </w:r>
      <w:r>
        <w:rPr>
          <w:lang w:eastAsia="zh-CN"/>
        </w:rPr>
        <w:t>.</w:t>
      </w:r>
    </w:p>
    <w:p w14:paraId="02CA8BF8" w14:textId="040CA785" w:rsidR="00845554" w:rsidRPr="00845554" w:rsidRDefault="00845554" w:rsidP="00845554">
      <w:pPr>
        <w:spacing w:after="240" w:line="240" w:lineRule="auto"/>
        <w:jc w:val="both"/>
        <w:rPr>
          <w:b/>
          <w:bCs/>
          <w:lang w:eastAsia="zh-CN"/>
        </w:rPr>
      </w:pPr>
      <w:r w:rsidRPr="00845554">
        <w:rPr>
          <w:b/>
          <w:bCs/>
          <w:lang w:eastAsia="zh-CN"/>
        </w:rPr>
        <w:t xml:space="preserve">Step 2: Calculation of Permanent Income Benchmark </w:t>
      </w:r>
      <w:r>
        <w:rPr>
          <w:b/>
          <w:bCs/>
          <w:lang w:eastAsia="zh-CN"/>
        </w:rPr>
        <w:t xml:space="preserve">(PIB) </w:t>
      </w:r>
      <w:r w:rsidRPr="00845554">
        <w:rPr>
          <w:b/>
          <w:bCs/>
          <w:lang w:eastAsia="zh-CN"/>
        </w:rPr>
        <w:t>Non-Oil Fiscal Balance</w:t>
      </w:r>
      <w:r>
        <w:rPr>
          <w:b/>
          <w:bCs/>
          <w:lang w:eastAsia="zh-CN"/>
        </w:rPr>
        <w:t>.</w:t>
      </w:r>
    </w:p>
    <w:p w14:paraId="53EBD52C" w14:textId="5145E5C6" w:rsidR="00845554" w:rsidRDefault="00845554" w:rsidP="00845554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>The permanent income benchmark non-oil fiscal balance is computed using the formula:</w:t>
      </w:r>
    </w:p>
    <w:p w14:paraId="3EB172D5" w14:textId="41301D12" w:rsidR="00845554" w:rsidRDefault="00845554" w:rsidP="00845554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 xml:space="preserve">Total </w:t>
      </w:r>
      <w:r w:rsidR="00083DB4">
        <w:rPr>
          <w:lang w:eastAsia="zh-CN"/>
        </w:rPr>
        <w:t>o</w:t>
      </w:r>
      <w:r w:rsidR="00083DB4">
        <w:rPr>
          <w:lang w:eastAsia="zh-CN"/>
        </w:rPr>
        <w:t xml:space="preserve">il and gas wealth </w:t>
      </w:r>
      <w:r>
        <w:rPr>
          <w:lang w:eastAsia="zh-CN"/>
        </w:rPr>
        <w:t xml:space="preserve">= </w:t>
      </w:r>
      <w:r w:rsidR="00BD37DF">
        <w:rPr>
          <w:lang w:eastAsia="zh-CN"/>
        </w:rPr>
        <w:t>-(</w:t>
      </w:r>
      <w:r>
        <w:rPr>
          <w:lang w:eastAsia="zh-CN"/>
        </w:rPr>
        <w:t xml:space="preserve">PIB </w:t>
      </w:r>
      <w:r w:rsidR="00083DB4">
        <w:rPr>
          <w:lang w:eastAsia="zh-CN"/>
        </w:rPr>
        <w:t>n</w:t>
      </w:r>
      <w:r>
        <w:rPr>
          <w:lang w:eastAsia="zh-CN"/>
        </w:rPr>
        <w:t>on-</w:t>
      </w:r>
      <w:r w:rsidR="00083DB4">
        <w:rPr>
          <w:lang w:eastAsia="zh-CN"/>
        </w:rPr>
        <w:t>o</w:t>
      </w:r>
      <w:r>
        <w:rPr>
          <w:lang w:eastAsia="zh-CN"/>
        </w:rPr>
        <w:t xml:space="preserve">il </w:t>
      </w:r>
      <w:r w:rsidR="00083DB4">
        <w:rPr>
          <w:lang w:eastAsia="zh-CN"/>
        </w:rPr>
        <w:t>f</w:t>
      </w:r>
      <w:r>
        <w:rPr>
          <w:lang w:eastAsia="zh-CN"/>
        </w:rPr>
        <w:t xml:space="preserve">iscal </w:t>
      </w:r>
      <w:r w:rsidR="00083DB4">
        <w:rPr>
          <w:lang w:eastAsia="zh-CN"/>
        </w:rPr>
        <w:t>b</w:t>
      </w:r>
      <w:r>
        <w:rPr>
          <w:lang w:eastAsia="zh-CN"/>
        </w:rPr>
        <w:t xml:space="preserve">alance + PIB </w:t>
      </w:r>
      <w:r w:rsidR="00083DB4">
        <w:rPr>
          <w:lang w:eastAsia="zh-CN"/>
        </w:rPr>
        <w:t xml:space="preserve">non-oil fiscal balance </w:t>
      </w:r>
      <w:r>
        <w:rPr>
          <w:lang w:eastAsia="zh-CN"/>
        </w:rPr>
        <w:t xml:space="preserve">/ (1 + </w:t>
      </w:r>
      <w:r w:rsidR="00083DB4">
        <w:rPr>
          <w:lang w:eastAsia="zh-CN"/>
        </w:rPr>
        <w:t>r</w:t>
      </w:r>
      <w:r>
        <w:rPr>
          <w:lang w:eastAsia="zh-CN"/>
        </w:rPr>
        <w:t xml:space="preserve">eal </w:t>
      </w:r>
      <w:r w:rsidR="00083DB4">
        <w:rPr>
          <w:lang w:eastAsia="zh-CN"/>
        </w:rPr>
        <w:t>s</w:t>
      </w:r>
      <w:r>
        <w:rPr>
          <w:lang w:eastAsia="zh-CN"/>
        </w:rPr>
        <w:t xml:space="preserve">afe </w:t>
      </w:r>
      <w:r w:rsidR="00083DB4">
        <w:rPr>
          <w:lang w:eastAsia="zh-CN"/>
        </w:rPr>
        <w:t>r</w:t>
      </w:r>
      <w:r>
        <w:rPr>
          <w:lang w:eastAsia="zh-CN"/>
        </w:rPr>
        <w:t xml:space="preserve">ate of </w:t>
      </w:r>
      <w:r w:rsidR="00083DB4">
        <w:rPr>
          <w:lang w:eastAsia="zh-CN"/>
        </w:rPr>
        <w:t>i</w:t>
      </w:r>
      <w:r>
        <w:rPr>
          <w:lang w:eastAsia="zh-CN"/>
        </w:rPr>
        <w:t xml:space="preserve">nterest) + PIB </w:t>
      </w:r>
      <w:r w:rsidR="00083DB4">
        <w:rPr>
          <w:lang w:eastAsia="zh-CN"/>
        </w:rPr>
        <w:t xml:space="preserve">non-oil fiscal balance </w:t>
      </w:r>
      <w:r>
        <w:rPr>
          <w:lang w:eastAsia="zh-CN"/>
        </w:rPr>
        <w:t>/ (1 +</w:t>
      </w:r>
      <w:r w:rsidR="00083DB4" w:rsidRPr="00083DB4">
        <w:rPr>
          <w:lang w:eastAsia="zh-CN"/>
        </w:rPr>
        <w:t xml:space="preserve"> </w:t>
      </w:r>
      <w:r w:rsidR="00083DB4">
        <w:rPr>
          <w:lang w:eastAsia="zh-CN"/>
        </w:rPr>
        <w:t xml:space="preserve">real safe rate of </w:t>
      </w:r>
      <w:proofErr w:type="gramStart"/>
      <w:r w:rsidR="00083DB4">
        <w:rPr>
          <w:lang w:eastAsia="zh-CN"/>
        </w:rPr>
        <w:t>interest</w:t>
      </w:r>
      <w:r>
        <w:rPr>
          <w:lang w:eastAsia="zh-CN"/>
        </w:rPr>
        <w:t>)^</w:t>
      </w:r>
      <w:proofErr w:type="gramEnd"/>
      <w:r>
        <w:rPr>
          <w:lang w:eastAsia="zh-CN"/>
        </w:rPr>
        <w:t>2 + ...</w:t>
      </w:r>
      <w:r w:rsidR="00BD37DF">
        <w:rPr>
          <w:lang w:eastAsia="zh-CN"/>
        </w:rPr>
        <w:t>)</w:t>
      </w:r>
      <w:r>
        <w:rPr>
          <w:lang w:eastAsia="zh-CN"/>
        </w:rPr>
        <w:t>,</w:t>
      </w:r>
    </w:p>
    <w:p w14:paraId="68BCE162" w14:textId="748DAA91" w:rsidR="00845554" w:rsidRDefault="00845554" w:rsidP="00845554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>and t</w:t>
      </w:r>
      <w:r>
        <w:rPr>
          <w:lang w:eastAsia="zh-CN"/>
        </w:rPr>
        <w:t>his formula simplifies to:</w:t>
      </w:r>
    </w:p>
    <w:p w14:paraId="508FAB4A" w14:textId="1C2BAFAD" w:rsidR="00845554" w:rsidRDefault="00845554" w:rsidP="00845554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 xml:space="preserve">PIB </w:t>
      </w:r>
      <w:r w:rsidR="00083DB4">
        <w:rPr>
          <w:lang w:eastAsia="zh-CN"/>
        </w:rPr>
        <w:t xml:space="preserve">non-oil fiscal balance </w:t>
      </w:r>
      <w:r>
        <w:rPr>
          <w:lang w:eastAsia="zh-CN"/>
        </w:rPr>
        <w:t xml:space="preserve">= </w:t>
      </w:r>
      <w:r w:rsidR="00BD37DF">
        <w:rPr>
          <w:lang w:eastAsia="zh-CN"/>
        </w:rPr>
        <w:t>-</w:t>
      </w:r>
      <w:r w:rsidR="00083DB4">
        <w:rPr>
          <w:lang w:eastAsia="zh-CN"/>
        </w:rPr>
        <w:t>t</w:t>
      </w:r>
      <w:r>
        <w:rPr>
          <w:lang w:eastAsia="zh-CN"/>
        </w:rPr>
        <w:t xml:space="preserve">otal </w:t>
      </w:r>
      <w:r w:rsidR="00083DB4">
        <w:rPr>
          <w:lang w:eastAsia="zh-CN"/>
        </w:rPr>
        <w:t xml:space="preserve">oil and gas wealth </w:t>
      </w:r>
      <w:r>
        <w:rPr>
          <w:lang w:eastAsia="zh-CN"/>
        </w:rPr>
        <w:t xml:space="preserve">× </w:t>
      </w:r>
      <w:r w:rsidR="00083DB4">
        <w:rPr>
          <w:lang w:eastAsia="zh-CN"/>
        </w:rPr>
        <w:t>real safe rate of interest</w:t>
      </w:r>
      <w:r w:rsidR="00083DB4">
        <w:rPr>
          <w:lang w:eastAsia="zh-CN"/>
        </w:rPr>
        <w:t xml:space="preserve"> </w:t>
      </w:r>
      <w:r>
        <w:rPr>
          <w:lang w:eastAsia="zh-CN"/>
        </w:rPr>
        <w:t xml:space="preserve">/ (1 + </w:t>
      </w:r>
      <w:r w:rsidR="00083DB4">
        <w:rPr>
          <w:lang w:eastAsia="zh-CN"/>
        </w:rPr>
        <w:t>real safe rate of interest</w:t>
      </w:r>
      <w:r>
        <w:rPr>
          <w:lang w:eastAsia="zh-CN"/>
        </w:rPr>
        <w:t>)</w:t>
      </w:r>
      <w:r>
        <w:rPr>
          <w:lang w:eastAsia="zh-CN"/>
        </w:rPr>
        <w:t>,</w:t>
      </w:r>
    </w:p>
    <w:p w14:paraId="334B0630" w14:textId="680B4F91" w:rsidR="00845554" w:rsidRDefault="00845554" w:rsidP="00845554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>w</w:t>
      </w:r>
      <w:r>
        <w:rPr>
          <w:lang w:eastAsia="zh-CN"/>
        </w:rPr>
        <w:t xml:space="preserve">here the </w:t>
      </w:r>
      <w:r w:rsidR="00083DB4">
        <w:rPr>
          <w:lang w:eastAsia="zh-CN"/>
        </w:rPr>
        <w:t>real safe rate of interest</w:t>
      </w:r>
      <w:r w:rsidR="00083DB4">
        <w:rPr>
          <w:lang w:eastAsia="zh-CN"/>
        </w:rPr>
        <w:t xml:space="preserve"> </w:t>
      </w:r>
      <w:r>
        <w:rPr>
          <w:lang w:eastAsia="zh-CN"/>
        </w:rPr>
        <w:t xml:space="preserve">is 3%, as derived from </w:t>
      </w:r>
      <w:proofErr w:type="spellStart"/>
      <w:r>
        <w:rPr>
          <w:lang w:eastAsia="zh-CN"/>
        </w:rPr>
        <w:t>Bogetić</w:t>
      </w:r>
      <w:proofErr w:type="spellEnd"/>
      <w:r>
        <w:rPr>
          <w:lang w:eastAsia="zh-CN"/>
        </w:rPr>
        <w:t xml:space="preserve"> et al. (2010).</w:t>
      </w:r>
    </w:p>
    <w:p w14:paraId="1FCFACB8" w14:textId="69248554" w:rsidR="00845554" w:rsidRDefault="00845554" w:rsidP="00845554">
      <w:pPr>
        <w:spacing w:after="24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Similarly</w:t>
      </w:r>
      <w:r>
        <w:rPr>
          <w:lang w:eastAsia="zh-CN"/>
        </w:rPr>
        <w:t xml:space="preserve">, </w:t>
      </w:r>
      <w:r>
        <w:rPr>
          <w:lang w:eastAsia="zh-CN"/>
        </w:rPr>
        <w:t xml:space="preserve">PIB </w:t>
      </w:r>
      <w:r w:rsidR="00083DB4">
        <w:rPr>
          <w:lang w:eastAsia="zh-CN"/>
        </w:rPr>
        <w:t xml:space="preserve">non-oil fiscal balance </w:t>
      </w:r>
      <w:r>
        <w:rPr>
          <w:lang w:eastAsia="zh-CN"/>
        </w:rPr>
        <w:t xml:space="preserve">(% of GDP) = </w:t>
      </w:r>
      <w:r w:rsidR="00486567">
        <w:rPr>
          <w:lang w:eastAsia="zh-CN"/>
        </w:rPr>
        <w:t>-</w:t>
      </w:r>
      <w:r w:rsidR="00083DB4">
        <w:rPr>
          <w:lang w:eastAsia="zh-CN"/>
        </w:rPr>
        <w:t xml:space="preserve">total oil and gas wealth </w:t>
      </w:r>
      <w:r>
        <w:rPr>
          <w:lang w:eastAsia="zh-CN"/>
        </w:rPr>
        <w:t>(</w:t>
      </w:r>
      <w:r>
        <w:rPr>
          <w:lang w:eastAsia="zh-CN"/>
        </w:rPr>
        <w:t>% of GDP</w:t>
      </w:r>
      <w:r>
        <w:rPr>
          <w:lang w:eastAsia="zh-CN"/>
        </w:rPr>
        <w:t>)</w:t>
      </w:r>
      <w:r>
        <w:rPr>
          <w:lang w:eastAsia="zh-CN"/>
        </w:rPr>
        <w:t xml:space="preserve"> × </w:t>
      </w:r>
      <w:r w:rsidR="00083DB4">
        <w:rPr>
          <w:lang w:eastAsia="zh-CN"/>
        </w:rPr>
        <w:t xml:space="preserve">real safe rate of interest / </w:t>
      </w:r>
      <w:r>
        <w:rPr>
          <w:lang w:eastAsia="zh-CN"/>
        </w:rPr>
        <w:t xml:space="preserve">(1 + </w:t>
      </w:r>
      <w:r w:rsidR="00083DB4">
        <w:rPr>
          <w:lang w:eastAsia="zh-CN"/>
        </w:rPr>
        <w:t>real safe rate of interest</w:t>
      </w:r>
      <w:r>
        <w:rPr>
          <w:lang w:eastAsia="zh-CN"/>
        </w:rPr>
        <w:t>)</w:t>
      </w:r>
      <w:r w:rsidR="00083DB4">
        <w:rPr>
          <w:lang w:eastAsia="zh-CN"/>
        </w:rPr>
        <w:t>.</w:t>
      </w:r>
    </w:p>
    <w:p w14:paraId="4A37393B" w14:textId="184401FB" w:rsidR="00845554" w:rsidRPr="00845554" w:rsidRDefault="00845554" w:rsidP="00845554">
      <w:pPr>
        <w:spacing w:after="240" w:line="240" w:lineRule="auto"/>
        <w:jc w:val="both"/>
        <w:rPr>
          <w:b/>
          <w:bCs/>
          <w:lang w:eastAsia="zh-CN"/>
        </w:rPr>
      </w:pPr>
      <w:r w:rsidRPr="00845554">
        <w:rPr>
          <w:b/>
          <w:bCs/>
          <w:lang w:eastAsia="zh-CN"/>
        </w:rPr>
        <w:t>Step 3: Calculation of Actual Non-Oil Fiscal Balance (% of GDP)</w:t>
      </w:r>
      <w:r w:rsidRPr="00845554">
        <w:rPr>
          <w:b/>
          <w:bCs/>
          <w:lang w:eastAsia="zh-CN"/>
        </w:rPr>
        <w:t>.</w:t>
      </w:r>
    </w:p>
    <w:p w14:paraId="346C17F7" w14:textId="1C06B1E6" w:rsidR="00845554" w:rsidRDefault="00845554" w:rsidP="00845554">
      <w:pPr>
        <w:spacing w:after="240" w:line="240" w:lineRule="auto"/>
        <w:jc w:val="both"/>
        <w:rPr>
          <w:lang w:eastAsia="zh-CN"/>
        </w:rPr>
      </w:pPr>
      <w:r w:rsidRPr="00845554">
        <w:rPr>
          <w:lang w:eastAsia="zh-CN"/>
        </w:rPr>
        <w:t xml:space="preserve">The non-oil fiscal deficit is defined as non-oil fiscal revenues minus non-interest expenditure, according to </w:t>
      </w:r>
      <w:proofErr w:type="spellStart"/>
      <w:r w:rsidRPr="00845554">
        <w:rPr>
          <w:lang w:eastAsia="zh-CN"/>
        </w:rPr>
        <w:t>Bogetić</w:t>
      </w:r>
      <w:proofErr w:type="spellEnd"/>
      <w:r w:rsidRPr="00845554">
        <w:rPr>
          <w:lang w:eastAsia="zh-CN"/>
        </w:rPr>
        <w:t xml:space="preserve"> et al. (2010).</w:t>
      </w:r>
    </w:p>
    <w:p w14:paraId="31E03772" w14:textId="600200B1" w:rsidR="00845554" w:rsidRDefault="00845554" w:rsidP="00845554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 xml:space="preserve">Actual </w:t>
      </w:r>
      <w:r w:rsidR="00083DB4">
        <w:rPr>
          <w:lang w:eastAsia="zh-CN"/>
        </w:rPr>
        <w:t xml:space="preserve">non-oil fiscal balance </w:t>
      </w:r>
      <w:r>
        <w:rPr>
          <w:lang w:eastAsia="zh-CN"/>
        </w:rPr>
        <w:t xml:space="preserve">(% of GDP) = </w:t>
      </w:r>
      <w:r w:rsidR="00083DB4">
        <w:rPr>
          <w:lang w:eastAsia="zh-CN"/>
        </w:rPr>
        <w:t>non-oil fiscal</w:t>
      </w:r>
      <w:r w:rsidR="00083DB4">
        <w:rPr>
          <w:lang w:eastAsia="zh-CN"/>
        </w:rPr>
        <w:t xml:space="preserve"> r</w:t>
      </w:r>
      <w:r>
        <w:rPr>
          <w:lang w:eastAsia="zh-CN"/>
        </w:rPr>
        <w:t xml:space="preserve">evenue (% of GDP) - </w:t>
      </w:r>
      <w:r w:rsidR="00083DB4">
        <w:rPr>
          <w:lang w:eastAsia="zh-CN"/>
        </w:rPr>
        <w:t>e</w:t>
      </w:r>
      <w:r>
        <w:rPr>
          <w:lang w:eastAsia="zh-CN"/>
        </w:rPr>
        <w:t>xpenditure (% of GDP)</w:t>
      </w:r>
      <w:r w:rsidR="00083DB4">
        <w:rPr>
          <w:lang w:eastAsia="zh-CN"/>
        </w:rPr>
        <w:t>.</w:t>
      </w:r>
    </w:p>
    <w:p w14:paraId="23F7257D" w14:textId="77777777" w:rsidR="00086FD2" w:rsidRDefault="00086FD2" w:rsidP="0018097B">
      <w:pPr>
        <w:spacing w:after="240" w:line="240" w:lineRule="auto"/>
        <w:jc w:val="both"/>
        <w:rPr>
          <w:lang w:eastAsia="zh-CN"/>
        </w:rPr>
      </w:pPr>
    </w:p>
    <w:p w14:paraId="77D77BF9" w14:textId="16645BB3" w:rsidR="00086FD2" w:rsidRDefault="00086FD2" w:rsidP="00086FD2">
      <w:pPr>
        <w:pStyle w:val="Heading2"/>
        <w:rPr>
          <w:lang w:eastAsia="zh-CN"/>
        </w:rPr>
      </w:pPr>
      <w:r w:rsidRPr="00086FD2">
        <w:rPr>
          <w:lang w:eastAsia="zh-CN"/>
        </w:rPr>
        <w:t>Example Calculations</w:t>
      </w:r>
    </w:p>
    <w:p w14:paraId="49C6B62E" w14:textId="77777777" w:rsidR="0018097B" w:rsidRDefault="0018097B" w:rsidP="0018097B">
      <w:pPr>
        <w:spacing w:after="240" w:line="240" w:lineRule="auto"/>
        <w:jc w:val="both"/>
      </w:pPr>
      <w:r w:rsidRPr="0018097B">
        <w:rPr>
          <w:b/>
          <w:bCs/>
        </w:rPr>
        <w:t>Algeria:</w:t>
      </w:r>
    </w:p>
    <w:p w14:paraId="6747D4AE" w14:textId="418A7CC2" w:rsidR="0018097B" w:rsidRDefault="00086FD2" w:rsidP="0018097B">
      <w:pPr>
        <w:spacing w:after="240" w:line="240" w:lineRule="auto"/>
        <w:jc w:val="both"/>
      </w:pPr>
      <w:r>
        <w:t xml:space="preserve">Step1: </w:t>
      </w:r>
      <w:r w:rsidR="00083DB4">
        <w:t>Total o</w:t>
      </w:r>
      <w:r w:rsidR="0018097B">
        <w:t>il and gas wealth in 2022:</w:t>
      </w:r>
    </w:p>
    <w:p w14:paraId="54964C38" w14:textId="1BBFC206" w:rsidR="00BD37DF" w:rsidRDefault="00083DB4" w:rsidP="00BD37DF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lastRenderedPageBreak/>
        <w:t xml:space="preserve">(1) </w:t>
      </w:r>
      <w:r>
        <w:rPr>
          <w:lang w:eastAsia="zh-CN"/>
        </w:rPr>
        <w:t>oil and gas wealth 2022</w:t>
      </w:r>
      <w:r>
        <w:rPr>
          <w:lang w:eastAsia="zh-CN"/>
        </w:rPr>
        <w:t xml:space="preserve"> = </w:t>
      </w:r>
      <w:r>
        <w:rPr>
          <w:lang w:eastAsia="zh-CN"/>
        </w:rPr>
        <w:t>oil production 2022 × oil price 2022 + natural gas production 2022 × natural gas price 2022</w:t>
      </w:r>
      <w:r>
        <w:rPr>
          <w:lang w:eastAsia="zh-CN"/>
        </w:rPr>
        <w:t xml:space="preserve"> = </w:t>
      </w:r>
      <w:r w:rsidRPr="00083DB4">
        <w:rPr>
          <w:lang w:eastAsia="zh-CN"/>
        </w:rPr>
        <w:t>crude oil including lease condensate production (Mb/d)</w:t>
      </w:r>
      <w:r>
        <w:rPr>
          <w:lang w:eastAsia="zh-CN"/>
        </w:rPr>
        <w:t xml:space="preserve"> * 365 </w:t>
      </w:r>
      <w:r w:rsidRPr="00083DB4">
        <w:rPr>
          <w:lang w:eastAsia="zh-CN"/>
        </w:rPr>
        <w:t>/1000000</w:t>
      </w:r>
      <w:r w:rsidR="00BD37DF">
        <w:rPr>
          <w:lang w:eastAsia="zh-CN"/>
        </w:rPr>
        <w:t xml:space="preserve"> </w:t>
      </w:r>
      <w:r w:rsidR="00BD37DF">
        <w:rPr>
          <w:lang w:eastAsia="zh-CN"/>
        </w:rPr>
        <w:t>× oil price 2022</w:t>
      </w:r>
      <w:r w:rsidR="00BD37DF">
        <w:rPr>
          <w:lang w:eastAsia="zh-CN"/>
        </w:rPr>
        <w:t xml:space="preserve"> (USD) + </w:t>
      </w:r>
      <w:r w:rsidR="00BD37DF" w:rsidRPr="00BD37DF">
        <w:rPr>
          <w:lang w:eastAsia="zh-CN"/>
        </w:rPr>
        <w:t>dry natural gas production (bcf)</w:t>
      </w:r>
      <w:r w:rsidR="00BD37DF">
        <w:rPr>
          <w:lang w:eastAsia="zh-CN"/>
        </w:rPr>
        <w:t xml:space="preserve"> </w:t>
      </w:r>
      <w:r w:rsidR="00BD37DF" w:rsidRPr="00BD37DF">
        <w:rPr>
          <w:lang w:eastAsia="zh-CN"/>
        </w:rPr>
        <w:t>/1000</w:t>
      </w:r>
      <w:r w:rsidR="00BD37DF">
        <w:rPr>
          <w:lang w:eastAsia="zh-CN"/>
        </w:rPr>
        <w:t xml:space="preserve"> × natural gas price 2022</w:t>
      </w:r>
      <w:r w:rsidR="00BD37DF">
        <w:rPr>
          <w:lang w:eastAsia="zh-CN"/>
        </w:rPr>
        <w:t xml:space="preserve"> (USD) = 65.6</w:t>
      </w:r>
      <w:r w:rsidR="00BD37DF" w:rsidRPr="00BD37DF">
        <w:rPr>
          <w:lang w:eastAsia="zh-CN"/>
        </w:rPr>
        <w:t>(in constant 2022 billion USD</w:t>
      </w:r>
      <w:proofErr w:type="gramStart"/>
      <w:r w:rsidR="00BD37DF" w:rsidRPr="00BD37DF">
        <w:rPr>
          <w:lang w:eastAsia="zh-CN"/>
        </w:rPr>
        <w:t>)</w:t>
      </w:r>
      <w:r w:rsidR="00486567">
        <w:rPr>
          <w:lang w:eastAsia="zh-CN"/>
        </w:rPr>
        <w:t>;</w:t>
      </w:r>
      <w:proofErr w:type="gramEnd"/>
    </w:p>
    <w:p w14:paraId="04C78CBD" w14:textId="268332AD" w:rsidR="00BD37DF" w:rsidRDefault="00BD37DF" w:rsidP="00BD37DF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>(</w:t>
      </w:r>
      <w:r>
        <w:rPr>
          <w:lang w:eastAsia="zh-CN"/>
        </w:rPr>
        <w:t>2</w:t>
      </w:r>
      <w:r>
        <w:rPr>
          <w:lang w:eastAsia="zh-CN"/>
        </w:rPr>
        <w:t>) oil and gas wealth 202</w:t>
      </w:r>
      <w:r>
        <w:rPr>
          <w:lang w:eastAsia="zh-CN"/>
        </w:rPr>
        <w:t>3</w:t>
      </w:r>
      <w:r>
        <w:rPr>
          <w:lang w:eastAsia="zh-CN"/>
        </w:rPr>
        <w:t xml:space="preserve"> = oil production 202</w:t>
      </w:r>
      <w:r>
        <w:rPr>
          <w:lang w:eastAsia="zh-CN"/>
        </w:rPr>
        <w:t>3</w:t>
      </w:r>
      <w:r>
        <w:rPr>
          <w:lang w:eastAsia="zh-CN"/>
        </w:rPr>
        <w:t xml:space="preserve"> × oil price 202</w:t>
      </w:r>
      <w:r>
        <w:rPr>
          <w:lang w:eastAsia="zh-CN"/>
        </w:rPr>
        <w:t>3</w:t>
      </w:r>
      <w:r>
        <w:rPr>
          <w:lang w:eastAsia="zh-CN"/>
        </w:rPr>
        <w:t xml:space="preserve"> + natural gas production 202</w:t>
      </w:r>
      <w:r>
        <w:rPr>
          <w:lang w:eastAsia="zh-CN"/>
        </w:rPr>
        <w:t>3</w:t>
      </w:r>
      <w:r>
        <w:rPr>
          <w:lang w:eastAsia="zh-CN"/>
        </w:rPr>
        <w:t xml:space="preserve"> × natural gas price 202</w:t>
      </w:r>
      <w:r>
        <w:rPr>
          <w:lang w:eastAsia="zh-CN"/>
        </w:rPr>
        <w:t>3</w:t>
      </w:r>
      <w:r>
        <w:rPr>
          <w:lang w:eastAsia="zh-CN"/>
        </w:rPr>
        <w:t xml:space="preserve"> = </w:t>
      </w:r>
      <w:r>
        <w:rPr>
          <w:lang w:eastAsia="zh-CN"/>
        </w:rPr>
        <w:t>43.5</w:t>
      </w:r>
      <w:r w:rsidRPr="00BD37DF">
        <w:rPr>
          <w:lang w:eastAsia="zh-CN"/>
        </w:rPr>
        <w:t xml:space="preserve"> </w:t>
      </w:r>
      <w:r>
        <w:rPr>
          <w:lang w:eastAsia="zh-CN"/>
        </w:rPr>
        <w:t>(</w:t>
      </w:r>
      <w:r w:rsidRPr="00BD37DF">
        <w:rPr>
          <w:lang w:eastAsia="zh-CN"/>
        </w:rPr>
        <w:t>billion USD</w:t>
      </w:r>
      <w:proofErr w:type="gramStart"/>
      <w:r w:rsidRPr="00BD37DF">
        <w:rPr>
          <w:lang w:eastAsia="zh-CN"/>
        </w:rPr>
        <w:t>)</w:t>
      </w:r>
      <w:r w:rsidR="00486567">
        <w:rPr>
          <w:lang w:eastAsia="zh-CN"/>
        </w:rPr>
        <w:t>;</w:t>
      </w:r>
      <w:proofErr w:type="gramEnd"/>
    </w:p>
    <w:p w14:paraId="49B70C79" w14:textId="123BF02A" w:rsidR="0018097B" w:rsidRDefault="00BD37DF" w:rsidP="0018097B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 xml:space="preserve">(3) </w:t>
      </w:r>
      <w:r w:rsidR="00083DB4">
        <w:rPr>
          <w:lang w:eastAsia="zh-CN"/>
        </w:rPr>
        <w:t>The total oil and gas wealth (in constant 2022 billion USD) = oil and gas wealth 2022 + oil and gas wealth 2023 / (1 + discount rate) + oil and gas wealth 2024 / (1 + discount rate)^2 + ...</w:t>
      </w:r>
      <w:r>
        <w:rPr>
          <w:lang w:eastAsia="zh-CN"/>
        </w:rPr>
        <w:t xml:space="preserve"> </w:t>
      </w:r>
      <w:r w:rsidR="00086FD2">
        <w:rPr>
          <w:lang w:eastAsia="zh-CN"/>
        </w:rPr>
        <w:t xml:space="preserve">= </w:t>
      </w:r>
      <w:r>
        <w:rPr>
          <w:lang w:eastAsia="zh-CN"/>
        </w:rPr>
        <w:t xml:space="preserve">66 + 44 / (1+8.4%) + </w:t>
      </w:r>
      <w:r>
        <w:rPr>
          <w:lang w:eastAsia="zh-CN"/>
        </w:rPr>
        <w:t xml:space="preserve">44 × </w:t>
      </w:r>
      <w:r>
        <w:rPr>
          <w:lang w:eastAsia="zh-CN"/>
        </w:rPr>
        <w:t xml:space="preserve">(1-0.5%) </w:t>
      </w:r>
      <w:r>
        <w:rPr>
          <w:lang w:eastAsia="zh-CN"/>
        </w:rPr>
        <w:t>/ (1+8.4%)</w:t>
      </w:r>
      <w:r>
        <w:rPr>
          <w:lang w:eastAsia="zh-CN"/>
        </w:rPr>
        <w:t xml:space="preserve">^2 + </w:t>
      </w:r>
      <w:r>
        <w:rPr>
          <w:lang w:eastAsia="zh-CN"/>
        </w:rPr>
        <w:t>44 × (1-0.5%)</w:t>
      </w:r>
      <w:r>
        <w:rPr>
          <w:lang w:eastAsia="zh-CN"/>
        </w:rPr>
        <w:t>^2</w:t>
      </w:r>
      <w:r>
        <w:rPr>
          <w:lang w:eastAsia="zh-CN"/>
        </w:rPr>
        <w:t xml:space="preserve"> / (1+8.4%)</w:t>
      </w:r>
      <w:r>
        <w:rPr>
          <w:lang w:eastAsia="zh-CN"/>
        </w:rPr>
        <w:t xml:space="preserve">^3 + … = </w:t>
      </w:r>
      <w:r w:rsidRPr="00BD37DF">
        <w:rPr>
          <w:b/>
          <w:bCs/>
          <w:lang w:eastAsia="zh-CN"/>
        </w:rPr>
        <w:t xml:space="preserve">554 </w:t>
      </w:r>
      <w:r w:rsidRPr="00BD37DF">
        <w:rPr>
          <w:b/>
          <w:bCs/>
          <w:lang w:eastAsia="zh-CN"/>
        </w:rPr>
        <w:t>(billion USD)</w:t>
      </w:r>
      <w:r w:rsidR="00486567" w:rsidRPr="00486567">
        <w:rPr>
          <w:lang w:eastAsia="zh-CN"/>
        </w:rPr>
        <w:t>;</w:t>
      </w:r>
    </w:p>
    <w:p w14:paraId="3C55672A" w14:textId="20794284" w:rsidR="00BD37DF" w:rsidRDefault="00BD37DF" w:rsidP="0018097B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>(4)</w:t>
      </w:r>
      <w:r w:rsidRPr="00BD37DF">
        <w:rPr>
          <w:lang w:eastAsia="zh-CN"/>
        </w:rPr>
        <w:t xml:space="preserve"> </w:t>
      </w:r>
      <w:r>
        <w:rPr>
          <w:lang w:eastAsia="zh-CN"/>
        </w:rPr>
        <w:t>O</w:t>
      </w:r>
      <w:r>
        <w:rPr>
          <w:lang w:eastAsia="zh-CN"/>
        </w:rPr>
        <w:t>il and gas wealth (% of GDP) in 2022 = total oil and gas wealth (in constant 2022 billion USD) / 2022 nominal GDP</w:t>
      </w:r>
      <w:r>
        <w:rPr>
          <w:lang w:eastAsia="zh-CN"/>
        </w:rPr>
        <w:t xml:space="preserve"> = 554 / 226 = </w:t>
      </w:r>
      <w:proofErr w:type="gramStart"/>
      <w:r w:rsidRPr="00BD37DF">
        <w:rPr>
          <w:b/>
          <w:bCs/>
          <w:lang w:eastAsia="zh-CN"/>
        </w:rPr>
        <w:t>246%</w:t>
      </w:r>
      <w:r w:rsidR="00486567" w:rsidRPr="00486567">
        <w:rPr>
          <w:lang w:eastAsia="zh-CN"/>
        </w:rPr>
        <w:t>;</w:t>
      </w:r>
      <w:proofErr w:type="gramEnd"/>
    </w:p>
    <w:p w14:paraId="3199CB9D" w14:textId="4460B797" w:rsidR="00BD37DF" w:rsidRDefault="00BD37DF" w:rsidP="00BD37DF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 xml:space="preserve">(5) </w:t>
      </w:r>
      <w:r>
        <w:rPr>
          <w:lang w:eastAsia="zh-CN"/>
        </w:rPr>
        <w:t>PIB non-oil fiscal balance</w:t>
      </w:r>
      <w:r w:rsidR="00486567">
        <w:rPr>
          <w:lang w:eastAsia="zh-CN"/>
        </w:rPr>
        <w:t xml:space="preserve"> in 2022</w:t>
      </w:r>
      <w:r>
        <w:rPr>
          <w:lang w:eastAsia="zh-CN"/>
        </w:rPr>
        <w:t xml:space="preserve"> = </w:t>
      </w:r>
      <w:r>
        <w:rPr>
          <w:lang w:eastAsia="zh-CN"/>
        </w:rPr>
        <w:t>-</w:t>
      </w:r>
      <w:r>
        <w:rPr>
          <w:lang w:eastAsia="zh-CN"/>
        </w:rPr>
        <w:t>total oil and gas wealth × real safe rate of interest / (1 + real safe rate of interest)</w:t>
      </w:r>
      <w:r>
        <w:rPr>
          <w:lang w:eastAsia="zh-CN"/>
        </w:rPr>
        <w:t xml:space="preserve"> = -554 </w:t>
      </w:r>
      <w:r>
        <w:rPr>
          <w:lang w:eastAsia="zh-CN"/>
        </w:rPr>
        <w:t xml:space="preserve">× </w:t>
      </w:r>
      <w:r>
        <w:rPr>
          <w:lang w:eastAsia="zh-CN"/>
        </w:rPr>
        <w:t>3%</w:t>
      </w:r>
      <w:r>
        <w:rPr>
          <w:lang w:eastAsia="zh-CN"/>
        </w:rPr>
        <w:t xml:space="preserve"> / (1 + </w:t>
      </w:r>
      <w:r>
        <w:rPr>
          <w:lang w:eastAsia="zh-CN"/>
        </w:rPr>
        <w:t>3%</w:t>
      </w:r>
      <w:r>
        <w:rPr>
          <w:lang w:eastAsia="zh-CN"/>
        </w:rPr>
        <w:t>)</w:t>
      </w:r>
      <w:r>
        <w:rPr>
          <w:lang w:eastAsia="zh-CN"/>
        </w:rPr>
        <w:t xml:space="preserve"> = -</w:t>
      </w:r>
      <w:r w:rsidRPr="00BD37DF">
        <w:rPr>
          <w:b/>
          <w:bCs/>
          <w:lang w:eastAsia="zh-CN"/>
        </w:rPr>
        <w:t>16.1 (</w:t>
      </w:r>
      <w:r w:rsidRPr="00BD37DF">
        <w:rPr>
          <w:b/>
          <w:bCs/>
          <w:lang w:eastAsia="zh-CN"/>
        </w:rPr>
        <w:t>billion USD</w:t>
      </w:r>
      <w:proofErr w:type="gramStart"/>
      <w:r w:rsidRPr="00BD37DF">
        <w:rPr>
          <w:b/>
          <w:bCs/>
          <w:lang w:eastAsia="zh-CN"/>
        </w:rPr>
        <w:t>)</w:t>
      </w:r>
      <w:r w:rsidR="00486567" w:rsidRPr="00486567">
        <w:rPr>
          <w:lang w:eastAsia="zh-CN"/>
        </w:rPr>
        <w:t>;</w:t>
      </w:r>
      <w:proofErr w:type="gramEnd"/>
    </w:p>
    <w:p w14:paraId="4DFCF4CA" w14:textId="631667E2" w:rsidR="00BD37DF" w:rsidRDefault="00BD37DF" w:rsidP="00BD37DF">
      <w:pPr>
        <w:spacing w:after="240" w:line="240" w:lineRule="auto"/>
        <w:jc w:val="both"/>
        <w:rPr>
          <w:b/>
          <w:bCs/>
          <w:lang w:eastAsia="zh-CN"/>
        </w:rPr>
      </w:pPr>
      <w:r>
        <w:rPr>
          <w:lang w:eastAsia="zh-CN"/>
        </w:rPr>
        <w:t>(6)</w:t>
      </w:r>
      <w:r>
        <w:rPr>
          <w:lang w:eastAsia="zh-CN"/>
        </w:rPr>
        <w:t xml:space="preserve"> PIB non-oil fiscal balance (% of GDP)</w:t>
      </w:r>
      <w:r w:rsidR="00486567">
        <w:rPr>
          <w:lang w:eastAsia="zh-CN"/>
        </w:rPr>
        <w:t xml:space="preserve"> in 2022</w:t>
      </w:r>
      <w:r>
        <w:rPr>
          <w:lang w:eastAsia="zh-CN"/>
        </w:rPr>
        <w:t xml:space="preserve"> = </w:t>
      </w:r>
      <w:r w:rsidR="00486567">
        <w:rPr>
          <w:lang w:eastAsia="zh-CN"/>
        </w:rPr>
        <w:t>-</w:t>
      </w:r>
      <w:r>
        <w:rPr>
          <w:lang w:eastAsia="zh-CN"/>
        </w:rPr>
        <w:t>total oil and gas wealth (% of GDP) × real safe rate of interest / (1 + real safe rate of interest)</w:t>
      </w:r>
      <w:r w:rsidR="00486567">
        <w:rPr>
          <w:lang w:eastAsia="zh-CN"/>
        </w:rPr>
        <w:t xml:space="preserve"> = -246%</w:t>
      </w:r>
      <w:r w:rsidR="00486567">
        <w:rPr>
          <w:lang w:eastAsia="zh-CN"/>
        </w:rPr>
        <w:t>× 3% / (1 + 3%) = -</w:t>
      </w:r>
      <w:r w:rsidR="00486567">
        <w:rPr>
          <w:b/>
          <w:bCs/>
          <w:lang w:eastAsia="zh-CN"/>
        </w:rPr>
        <w:t>7.2</w:t>
      </w:r>
      <w:proofErr w:type="gramStart"/>
      <w:r w:rsidR="00486567">
        <w:rPr>
          <w:b/>
          <w:bCs/>
          <w:lang w:eastAsia="zh-CN"/>
        </w:rPr>
        <w:t>%</w:t>
      </w:r>
      <w:r w:rsidR="00486567" w:rsidRPr="00486567">
        <w:rPr>
          <w:lang w:eastAsia="zh-CN"/>
        </w:rPr>
        <w:t>;</w:t>
      </w:r>
      <w:proofErr w:type="gramEnd"/>
    </w:p>
    <w:p w14:paraId="0A24DAAD" w14:textId="60A87321" w:rsidR="00486567" w:rsidRPr="00486567" w:rsidRDefault="00486567" w:rsidP="00BD37DF">
      <w:pPr>
        <w:spacing w:after="240" w:line="240" w:lineRule="auto"/>
        <w:jc w:val="both"/>
        <w:rPr>
          <w:lang w:eastAsia="zh-CN"/>
        </w:rPr>
      </w:pPr>
      <w:r>
        <w:rPr>
          <w:lang w:eastAsia="zh-CN"/>
        </w:rPr>
        <w:t xml:space="preserve">(7) </w:t>
      </w:r>
      <w:r>
        <w:rPr>
          <w:lang w:eastAsia="zh-CN"/>
        </w:rPr>
        <w:t xml:space="preserve">Actual non-oil fiscal balance (% of GDP) </w:t>
      </w:r>
      <w:r>
        <w:rPr>
          <w:lang w:eastAsia="zh-CN"/>
        </w:rPr>
        <w:t xml:space="preserve">in 2022 </w:t>
      </w:r>
      <w:r>
        <w:rPr>
          <w:lang w:eastAsia="zh-CN"/>
        </w:rPr>
        <w:t>= non-oil fiscal revenue (% of GDP)</w:t>
      </w:r>
      <w:r>
        <w:rPr>
          <w:lang w:eastAsia="zh-CN"/>
        </w:rPr>
        <w:t xml:space="preserve"> in 2022</w:t>
      </w:r>
      <w:r>
        <w:rPr>
          <w:lang w:eastAsia="zh-CN"/>
        </w:rPr>
        <w:t xml:space="preserve"> - expenditure (% of GDP)</w:t>
      </w:r>
      <w:r>
        <w:rPr>
          <w:lang w:eastAsia="zh-CN"/>
        </w:rPr>
        <w:t xml:space="preserve"> in 2022 = 14.1% - 32.7% = </w:t>
      </w:r>
      <w:r w:rsidRPr="00486567">
        <w:rPr>
          <w:b/>
          <w:bCs/>
          <w:lang w:eastAsia="zh-CN"/>
        </w:rPr>
        <w:t>-18.6%</w:t>
      </w:r>
      <w:r w:rsidRPr="00486567">
        <w:rPr>
          <w:lang w:eastAsia="zh-CN"/>
        </w:rPr>
        <w:t>.</w:t>
      </w:r>
    </w:p>
    <w:p w14:paraId="5828393F" w14:textId="7C47CC36" w:rsidR="00BD37DF" w:rsidRDefault="00BD37DF" w:rsidP="0018097B">
      <w:pPr>
        <w:spacing w:after="240" w:line="240" w:lineRule="auto"/>
        <w:jc w:val="both"/>
        <w:rPr>
          <w:lang w:eastAsia="zh-CN"/>
        </w:rPr>
      </w:pPr>
    </w:p>
    <w:p w14:paraId="1A59E030" w14:textId="23921100" w:rsidR="0018097B" w:rsidRDefault="000C3B59" w:rsidP="00813FEF">
      <w:pPr>
        <w:pStyle w:val="Heading2"/>
        <w:rPr>
          <w:rFonts w:hint="eastAsia"/>
          <w:lang w:eastAsia="zh-CN"/>
        </w:rPr>
      </w:pPr>
      <w:r w:rsidRPr="000C3B59">
        <w:rPr>
          <w:lang w:eastAsia="zh-CN"/>
        </w:rPr>
        <w:t>Data Sources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298"/>
        <w:gridCol w:w="5053"/>
      </w:tblGrid>
      <w:tr w:rsidR="00813FEF" w:rsidRPr="00DD49BE" w14:paraId="12E00742" w14:textId="77777777" w:rsidTr="00FB70F8">
        <w:tc>
          <w:tcPr>
            <w:tcW w:w="4298" w:type="dxa"/>
          </w:tcPr>
          <w:p w14:paraId="5BFE15F6" w14:textId="31FC953E" w:rsidR="00813FEF" w:rsidRPr="00813FEF" w:rsidRDefault="00813FEF" w:rsidP="00813FEF">
            <w:pPr>
              <w:rPr>
                <w:rFonts w:cstheme="minorHAnsi"/>
                <w:b/>
                <w:bCs/>
                <w:sz w:val="21"/>
                <w:szCs w:val="21"/>
              </w:rPr>
            </w:pPr>
            <w:r w:rsidRPr="00813FEF">
              <w:rPr>
                <w:rFonts w:cstheme="minorHAnsi" w:hint="eastAsia"/>
                <w:b/>
                <w:bCs/>
                <w:sz w:val="21"/>
                <w:szCs w:val="21"/>
                <w:lang w:eastAsia="zh-CN"/>
              </w:rPr>
              <w:t>Variables</w:t>
            </w:r>
          </w:p>
        </w:tc>
        <w:tc>
          <w:tcPr>
            <w:tcW w:w="5053" w:type="dxa"/>
          </w:tcPr>
          <w:p w14:paraId="1C88E0E6" w14:textId="1CB0A3B8" w:rsidR="00813FEF" w:rsidRPr="00813FEF" w:rsidRDefault="00813FEF" w:rsidP="00813FEF">
            <w:pPr>
              <w:rPr>
                <w:rFonts w:cstheme="minorHAnsi"/>
                <w:b/>
                <w:bCs/>
                <w:sz w:val="21"/>
                <w:szCs w:val="21"/>
              </w:rPr>
            </w:pPr>
            <w:r w:rsidRPr="00813FEF">
              <w:rPr>
                <w:rFonts w:cstheme="minorHAnsi" w:hint="eastAsia"/>
                <w:b/>
                <w:bCs/>
                <w:sz w:val="21"/>
                <w:szCs w:val="21"/>
                <w:lang w:eastAsia="zh-CN"/>
              </w:rPr>
              <w:t>Data source</w:t>
            </w:r>
          </w:p>
        </w:tc>
      </w:tr>
      <w:tr w:rsidR="00813FEF" w:rsidRPr="00DD49BE" w14:paraId="4660FE84" w14:textId="77777777" w:rsidTr="00FB70F8">
        <w:tc>
          <w:tcPr>
            <w:tcW w:w="4298" w:type="dxa"/>
          </w:tcPr>
          <w:p w14:paraId="5D0DA438" w14:textId="3E858424" w:rsidR="00813FEF" w:rsidRPr="00DD49BE" w:rsidRDefault="00813FEF" w:rsidP="00813FEF">
            <w:pPr>
              <w:rPr>
                <w:rFonts w:cstheme="minorHAnsi"/>
                <w:sz w:val="21"/>
                <w:szCs w:val="21"/>
              </w:rPr>
            </w:pPr>
            <w:r w:rsidRPr="00DD49BE">
              <w:rPr>
                <w:rFonts w:cstheme="minorHAnsi"/>
                <w:sz w:val="21"/>
                <w:szCs w:val="21"/>
              </w:rPr>
              <w:t>Oil and gas production</w:t>
            </w:r>
          </w:p>
        </w:tc>
        <w:tc>
          <w:tcPr>
            <w:tcW w:w="5053" w:type="dxa"/>
          </w:tcPr>
          <w:p w14:paraId="63BE3C55" w14:textId="3D9D77E7" w:rsidR="00813FEF" w:rsidRPr="00DD49BE" w:rsidRDefault="00813FEF" w:rsidP="00813FEF">
            <w:pPr>
              <w:rPr>
                <w:rFonts w:cstheme="minorHAnsi"/>
                <w:sz w:val="21"/>
                <w:szCs w:val="21"/>
              </w:rPr>
            </w:pPr>
            <w:r w:rsidRPr="00DD49BE">
              <w:rPr>
                <w:rFonts w:cstheme="minorHAnsi"/>
                <w:sz w:val="21"/>
                <w:szCs w:val="21"/>
              </w:rPr>
              <w:t xml:space="preserve">U.S. Energy Information Administration </w:t>
            </w:r>
            <w:hyperlink r:id="rId7" w:history="1">
              <w:r w:rsidRPr="00DD49BE">
                <w:rPr>
                  <w:rStyle w:val="Hyperlink"/>
                  <w:rFonts w:cstheme="minorHAnsi"/>
                  <w:sz w:val="21"/>
                  <w:szCs w:val="21"/>
                </w:rPr>
                <w:t>https://www.eia.gov/international/data/world</w:t>
              </w:r>
            </w:hyperlink>
            <w:r w:rsidRPr="00DD49BE">
              <w:rPr>
                <w:rFonts w:cstheme="minorHAnsi"/>
                <w:sz w:val="21"/>
                <w:szCs w:val="21"/>
              </w:rPr>
              <w:t>;</w:t>
            </w:r>
          </w:p>
        </w:tc>
      </w:tr>
      <w:tr w:rsidR="00813FEF" w:rsidRPr="00DD49BE" w14:paraId="5209EEEA" w14:textId="77777777" w:rsidTr="00FB70F8">
        <w:tc>
          <w:tcPr>
            <w:tcW w:w="4298" w:type="dxa"/>
          </w:tcPr>
          <w:p w14:paraId="19F0E268" w14:textId="232B2EA6" w:rsidR="00813FEF" w:rsidRPr="00DD49BE" w:rsidRDefault="00813FEF" w:rsidP="00813FEF">
            <w:pPr>
              <w:rPr>
                <w:rFonts w:cstheme="minorHAnsi"/>
                <w:sz w:val="21"/>
                <w:szCs w:val="21"/>
              </w:rPr>
            </w:pPr>
            <w:r w:rsidRPr="00DD49BE">
              <w:rPr>
                <w:rFonts w:cstheme="minorHAnsi"/>
                <w:sz w:val="21"/>
                <w:szCs w:val="21"/>
              </w:rPr>
              <w:t>Oil and gas price</w:t>
            </w:r>
          </w:p>
        </w:tc>
        <w:tc>
          <w:tcPr>
            <w:tcW w:w="5053" w:type="dxa"/>
          </w:tcPr>
          <w:p w14:paraId="1210E759" w14:textId="6F61E73C" w:rsidR="00813FEF" w:rsidRPr="00DD49BE" w:rsidRDefault="00813FEF" w:rsidP="00813FEF">
            <w:pPr>
              <w:rPr>
                <w:rFonts w:cstheme="minorHAnsi"/>
                <w:sz w:val="21"/>
                <w:szCs w:val="21"/>
              </w:rPr>
            </w:pPr>
            <w:r w:rsidRPr="00DD49BE">
              <w:rPr>
                <w:rFonts w:cstheme="minorHAnsi"/>
                <w:sz w:val="21"/>
                <w:szCs w:val="21"/>
              </w:rPr>
              <w:t xml:space="preserve">World Bank Commodity Price Data (The Pink Sheet) </w:t>
            </w:r>
            <w:hyperlink r:id="rId8" w:history="1">
              <w:r w:rsidRPr="00DD49BE">
                <w:rPr>
                  <w:rStyle w:val="Hyperlink"/>
                  <w:rFonts w:cstheme="minorHAnsi"/>
                  <w:sz w:val="21"/>
                  <w:szCs w:val="21"/>
                </w:rPr>
                <w:t>https://www.worldbank.org/en/research/commodity-markets</w:t>
              </w:r>
            </w:hyperlink>
            <w:r w:rsidRPr="00DD49BE">
              <w:rPr>
                <w:rFonts w:cstheme="minorHAnsi"/>
                <w:sz w:val="21"/>
                <w:szCs w:val="21"/>
              </w:rPr>
              <w:t>;</w:t>
            </w:r>
          </w:p>
        </w:tc>
      </w:tr>
      <w:tr w:rsidR="00813FEF" w:rsidRPr="00DD49BE" w14:paraId="65D00E7F" w14:textId="77777777" w:rsidTr="00FB70F8">
        <w:tc>
          <w:tcPr>
            <w:tcW w:w="4298" w:type="dxa"/>
          </w:tcPr>
          <w:p w14:paraId="7ECEF75D" w14:textId="4AA95A6A" w:rsidR="00813FEF" w:rsidRPr="00DD49BE" w:rsidRDefault="00813FEF" w:rsidP="00813FEF">
            <w:pPr>
              <w:rPr>
                <w:rFonts w:cstheme="minorHAnsi"/>
                <w:sz w:val="21"/>
                <w:szCs w:val="21"/>
              </w:rPr>
            </w:pPr>
            <w:r w:rsidRPr="00DD49BE">
              <w:rPr>
                <w:rFonts w:cstheme="minorHAnsi"/>
                <w:sz w:val="21"/>
                <w:szCs w:val="21"/>
              </w:rPr>
              <w:t>GDP</w:t>
            </w:r>
          </w:p>
        </w:tc>
        <w:tc>
          <w:tcPr>
            <w:tcW w:w="5053" w:type="dxa"/>
          </w:tcPr>
          <w:p w14:paraId="621F7959" w14:textId="09559FDD" w:rsidR="00813FEF" w:rsidRPr="00DD49BE" w:rsidRDefault="00813FEF" w:rsidP="00813FEF">
            <w:pPr>
              <w:rPr>
                <w:rFonts w:cstheme="minorHAnsi"/>
                <w:sz w:val="21"/>
                <w:szCs w:val="21"/>
              </w:rPr>
            </w:pPr>
            <w:r w:rsidRPr="00DD49BE">
              <w:rPr>
                <w:rFonts w:cstheme="minorHAnsi"/>
                <w:sz w:val="21"/>
                <w:szCs w:val="21"/>
              </w:rPr>
              <w:t>World Bank database indicators</w:t>
            </w:r>
            <w:r>
              <w:rPr>
                <w:rFonts w:cstheme="minorHAnsi" w:hint="eastAsia"/>
                <w:sz w:val="21"/>
                <w:szCs w:val="21"/>
                <w:lang w:eastAsia="zh-CN"/>
              </w:rPr>
              <w:t xml:space="preserve"> </w:t>
            </w:r>
            <w:hyperlink r:id="rId9" w:history="1">
              <w:r w:rsidR="00FB70F8" w:rsidRPr="00172ACA">
                <w:rPr>
                  <w:rStyle w:val="Hyperlink"/>
                  <w:rFonts w:cstheme="minorHAnsi"/>
                  <w:sz w:val="21"/>
                  <w:szCs w:val="21"/>
                </w:rPr>
                <w:t>https://databank.worldbank.org/source/world-development-indicators</w:t>
              </w:r>
            </w:hyperlink>
            <w:r w:rsidRPr="00DD49BE">
              <w:rPr>
                <w:rFonts w:cstheme="minorHAnsi"/>
                <w:sz w:val="21"/>
                <w:szCs w:val="21"/>
              </w:rPr>
              <w:t>;</w:t>
            </w:r>
          </w:p>
        </w:tc>
      </w:tr>
      <w:tr w:rsidR="00813FEF" w:rsidRPr="00DD49BE" w14:paraId="26A5704F" w14:textId="77777777" w:rsidTr="00FB70F8">
        <w:tc>
          <w:tcPr>
            <w:tcW w:w="4298" w:type="dxa"/>
          </w:tcPr>
          <w:p w14:paraId="17C3CF82" w14:textId="5DFE729E" w:rsidR="00813FEF" w:rsidRPr="00DD49BE" w:rsidRDefault="00813FEF" w:rsidP="00813FEF">
            <w:pPr>
              <w:rPr>
                <w:rFonts w:cstheme="minorHAnsi"/>
                <w:sz w:val="21"/>
                <w:szCs w:val="21"/>
              </w:rPr>
            </w:pPr>
            <w:r w:rsidRPr="00DD49BE">
              <w:rPr>
                <w:rFonts w:cstheme="minorHAnsi"/>
                <w:sz w:val="21"/>
                <w:szCs w:val="21"/>
              </w:rPr>
              <w:t>Non-oil revenue, Gen govt, in percent of Non-oil GDP; Non-oil sector weights</w:t>
            </w:r>
          </w:p>
        </w:tc>
        <w:tc>
          <w:tcPr>
            <w:tcW w:w="5053" w:type="dxa"/>
          </w:tcPr>
          <w:p w14:paraId="79C91A24" w14:textId="64F4A0A5" w:rsidR="00813FEF" w:rsidRPr="00DD49BE" w:rsidRDefault="00813FEF" w:rsidP="00813FEF">
            <w:pPr>
              <w:rPr>
                <w:rFonts w:cstheme="minorHAnsi"/>
                <w:sz w:val="21"/>
                <w:szCs w:val="21"/>
              </w:rPr>
            </w:pPr>
            <w:r w:rsidRPr="00DD49BE">
              <w:rPr>
                <w:rFonts w:cstheme="minorHAnsi"/>
                <w:sz w:val="21"/>
                <w:szCs w:val="21"/>
              </w:rPr>
              <w:t xml:space="preserve">IMF Regional Economic Outlook database </w:t>
            </w:r>
            <w:hyperlink r:id="rId10" w:history="1">
              <w:r w:rsidRPr="00DD49BE">
                <w:rPr>
                  <w:rStyle w:val="Hyperlink"/>
                  <w:rFonts w:cstheme="minorHAnsi"/>
                  <w:sz w:val="21"/>
                  <w:szCs w:val="21"/>
                </w:rPr>
                <w:t>https://data.imf.org/?sk=4cc54c86-f659-4b16-abf5-fab77d52d2e6&amp;sid=1390030341854</w:t>
              </w:r>
            </w:hyperlink>
            <w:r w:rsidRPr="00DD49BE">
              <w:rPr>
                <w:rFonts w:cstheme="minorHAnsi"/>
                <w:sz w:val="21"/>
                <w:szCs w:val="21"/>
              </w:rPr>
              <w:t>; Bahrain Central Informatics Organization; Iran Central Bank of the Islamic Republic of Iran; Kuwait Central Statistical Bureau; Oman National Centre for Statistics and Information; Yemen Central Statistical Organization; (</w:t>
            </w:r>
            <w:hyperlink r:id="rId11" w:history="1">
              <w:r w:rsidRPr="00DD49BE">
                <w:rPr>
                  <w:rStyle w:val="Hyperlink"/>
                  <w:rFonts w:cstheme="minorHAnsi"/>
                  <w:sz w:val="21"/>
                  <w:szCs w:val="21"/>
                </w:rPr>
                <w:t>https://www.ceicdata.com.cn/</w:t>
              </w:r>
            </w:hyperlink>
            <w:r w:rsidRPr="00DD49BE">
              <w:rPr>
                <w:rFonts w:cstheme="minorHAnsi"/>
                <w:sz w:val="21"/>
                <w:szCs w:val="21"/>
              </w:rPr>
              <w:t>)</w:t>
            </w:r>
          </w:p>
        </w:tc>
      </w:tr>
      <w:tr w:rsidR="00813FEF" w:rsidRPr="00DD49BE" w14:paraId="2E984CCA" w14:textId="77777777" w:rsidTr="00FB70F8">
        <w:tc>
          <w:tcPr>
            <w:tcW w:w="4298" w:type="dxa"/>
          </w:tcPr>
          <w:p w14:paraId="66346873" w14:textId="057FF6A3" w:rsidR="00813FEF" w:rsidRPr="00DD49BE" w:rsidRDefault="00813FEF" w:rsidP="00813FEF">
            <w:pPr>
              <w:rPr>
                <w:rFonts w:cstheme="minorHAnsi"/>
                <w:sz w:val="21"/>
                <w:szCs w:val="21"/>
              </w:rPr>
            </w:pPr>
            <w:r w:rsidRPr="00DD49BE">
              <w:rPr>
                <w:rFonts w:cstheme="minorHAnsi"/>
                <w:sz w:val="21"/>
                <w:szCs w:val="21"/>
              </w:rPr>
              <w:t>Expenditure, % of GDP</w:t>
            </w:r>
          </w:p>
        </w:tc>
        <w:tc>
          <w:tcPr>
            <w:tcW w:w="5053" w:type="dxa"/>
          </w:tcPr>
          <w:p w14:paraId="33D23FF2" w14:textId="033F1E0D" w:rsidR="00813FEF" w:rsidRPr="00DD49BE" w:rsidRDefault="00813FEF" w:rsidP="00813FEF">
            <w:pPr>
              <w:rPr>
                <w:rFonts w:cstheme="minorHAnsi" w:hint="eastAsia"/>
                <w:sz w:val="21"/>
                <w:szCs w:val="21"/>
                <w:lang w:eastAsia="zh-CN"/>
              </w:rPr>
            </w:pPr>
            <w:r w:rsidRPr="00DD49BE">
              <w:rPr>
                <w:rFonts w:cstheme="minorHAnsi"/>
                <w:sz w:val="21"/>
                <w:szCs w:val="21"/>
              </w:rPr>
              <w:t>World Bank MFMOD</w:t>
            </w:r>
            <w:r w:rsidR="00FB70F8">
              <w:rPr>
                <w:rFonts w:cstheme="minorHAnsi"/>
                <w:sz w:val="21"/>
                <w:szCs w:val="21"/>
              </w:rPr>
              <w:t>.</w:t>
            </w:r>
          </w:p>
        </w:tc>
      </w:tr>
    </w:tbl>
    <w:p w14:paraId="77882571" w14:textId="49C09430" w:rsidR="00E71F14" w:rsidRDefault="00E71F14" w:rsidP="00E71F14"/>
    <w:sectPr w:rsidR="00E71F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EC18B" w14:textId="77777777" w:rsidR="006C319D" w:rsidRDefault="006C319D" w:rsidP="00E71F14">
      <w:pPr>
        <w:spacing w:after="0" w:line="240" w:lineRule="auto"/>
      </w:pPr>
      <w:r>
        <w:separator/>
      </w:r>
    </w:p>
  </w:endnote>
  <w:endnote w:type="continuationSeparator" w:id="0">
    <w:p w14:paraId="542EDBA8" w14:textId="77777777" w:rsidR="006C319D" w:rsidRDefault="006C319D" w:rsidP="00E71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857AA" w14:textId="77777777" w:rsidR="006C319D" w:rsidRDefault="006C319D" w:rsidP="00E71F14">
      <w:pPr>
        <w:spacing w:after="0" w:line="240" w:lineRule="auto"/>
      </w:pPr>
      <w:r>
        <w:separator/>
      </w:r>
    </w:p>
  </w:footnote>
  <w:footnote w:type="continuationSeparator" w:id="0">
    <w:p w14:paraId="76EE8F51" w14:textId="77777777" w:rsidR="006C319D" w:rsidRDefault="006C319D" w:rsidP="00E71F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6500"/>
    <w:multiLevelType w:val="multilevel"/>
    <w:tmpl w:val="F6E08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9E43AD"/>
    <w:multiLevelType w:val="hybridMultilevel"/>
    <w:tmpl w:val="F684E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165E9"/>
    <w:multiLevelType w:val="multilevel"/>
    <w:tmpl w:val="CAA0F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FA2463"/>
    <w:multiLevelType w:val="hybridMultilevel"/>
    <w:tmpl w:val="7B981628"/>
    <w:lvl w:ilvl="0" w:tplc="A7946E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03273"/>
    <w:multiLevelType w:val="multilevel"/>
    <w:tmpl w:val="2A4AC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F14CD8"/>
    <w:multiLevelType w:val="multilevel"/>
    <w:tmpl w:val="7C205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CF21E6"/>
    <w:multiLevelType w:val="multilevel"/>
    <w:tmpl w:val="7EFC0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075013">
    <w:abstractNumId w:val="0"/>
  </w:num>
  <w:num w:numId="2" w16cid:durableId="136916155">
    <w:abstractNumId w:val="5"/>
  </w:num>
  <w:num w:numId="3" w16cid:durableId="1387604813">
    <w:abstractNumId w:val="4"/>
  </w:num>
  <w:num w:numId="4" w16cid:durableId="602609722">
    <w:abstractNumId w:val="6"/>
  </w:num>
  <w:num w:numId="5" w16cid:durableId="21368739">
    <w:abstractNumId w:val="2"/>
  </w:num>
  <w:num w:numId="6" w16cid:durableId="397637251">
    <w:abstractNumId w:val="3"/>
  </w:num>
  <w:num w:numId="7" w16cid:durableId="1588924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F14"/>
    <w:rsid w:val="00083DB4"/>
    <w:rsid w:val="00086FD2"/>
    <w:rsid w:val="000C3B59"/>
    <w:rsid w:val="0018097B"/>
    <w:rsid w:val="0019309E"/>
    <w:rsid w:val="00233EDB"/>
    <w:rsid w:val="00374721"/>
    <w:rsid w:val="00486567"/>
    <w:rsid w:val="00541426"/>
    <w:rsid w:val="006C319D"/>
    <w:rsid w:val="00813FEF"/>
    <w:rsid w:val="00845554"/>
    <w:rsid w:val="009E2611"/>
    <w:rsid w:val="00BD37DF"/>
    <w:rsid w:val="00C439CD"/>
    <w:rsid w:val="00C55501"/>
    <w:rsid w:val="00C5778B"/>
    <w:rsid w:val="00E71F14"/>
    <w:rsid w:val="00FB70F8"/>
    <w:rsid w:val="00FC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7430B4"/>
  <w15:chartTrackingRefBased/>
  <w15:docId w15:val="{D6F2E634-BA42-1C4A-9E20-E879129A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F14"/>
    <w:pPr>
      <w:spacing w:line="259" w:lineRule="auto"/>
    </w:pPr>
    <w:rPr>
      <w:kern w:val="0"/>
      <w:sz w:val="22"/>
      <w:szCs w:val="22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1F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1F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1F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1F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1F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1F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1F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1F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1F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1F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71F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1F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1F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1F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1F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1F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1F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1F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1F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1F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1F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1F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1F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1F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1F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1F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1F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1F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1F14"/>
    <w:rPr>
      <w:b/>
      <w:bCs/>
      <w:smallCaps/>
      <w:color w:val="0F4761" w:themeColor="accent1" w:themeShade="BF"/>
      <w:spacing w:val="5"/>
    </w:rPr>
  </w:style>
  <w:style w:type="character" w:customStyle="1" w:styleId="FootnoteTextChar">
    <w:name w:val="Footnote Text Char"/>
    <w:aliases w:val="Char Char,12pt Char,9 Char,A Char,AD Char,ADB Char,ADB1 Char,ADB2 Char,ADB3 Char,FOOTNOTES Char,Footnote Text Char1 Char Char Char,Footnote Text Char1 Char Char Char Char Char,Footnote Text Char2 Char Char,Fußnotentext Char Char"/>
    <w:basedOn w:val="DefaultParagraphFont"/>
    <w:link w:val="FootnoteText"/>
    <w:uiPriority w:val="99"/>
    <w:qFormat/>
    <w:locked/>
    <w:rsid w:val="00E71F14"/>
    <w:rPr>
      <w:rFonts w:cs="Arial"/>
      <w:color w:val="000000"/>
      <w:sz w:val="18"/>
      <w:szCs w:val="20"/>
    </w:rPr>
  </w:style>
  <w:style w:type="paragraph" w:styleId="FootnoteText">
    <w:name w:val="footnote text"/>
    <w:aliases w:val="Char,12pt,9,A,AD,ADB,ADB1,ADB2,ADB3,FOOTNOTES,Footnote Text Char1 Char Char,Footnote Text Char1 Char Char Char Char,Footnote Text Char2 Char,Footnote Text Char2 Char Char Char,Fußnotentext Char,f,fn,fn Char,fn1,footn,footnote text,ft"/>
    <w:basedOn w:val="Normal"/>
    <w:link w:val="FootnoteTextChar"/>
    <w:uiPriority w:val="99"/>
    <w:unhideWhenUsed/>
    <w:qFormat/>
    <w:rsid w:val="00E71F1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cs="Arial"/>
      <w:color w:val="000000"/>
      <w:kern w:val="2"/>
      <w:sz w:val="18"/>
      <w:szCs w:val="20"/>
      <w:lang w:eastAsia="zh-CN"/>
      <w14:ligatures w14:val="standardContextual"/>
    </w:rPr>
  </w:style>
  <w:style w:type="character" w:customStyle="1" w:styleId="FootnoteTextChar1">
    <w:name w:val="Footnote Text Char1"/>
    <w:basedOn w:val="DefaultParagraphFont"/>
    <w:uiPriority w:val="99"/>
    <w:semiHidden/>
    <w:rsid w:val="00E71F14"/>
    <w:rPr>
      <w:kern w:val="0"/>
      <w:sz w:val="20"/>
      <w:szCs w:val="20"/>
      <w:lang w:eastAsia="en-US"/>
      <w14:ligatures w14:val="none"/>
    </w:rPr>
  </w:style>
  <w:style w:type="character" w:styleId="FootnoteReference">
    <w:name w:val="footnote reference"/>
    <w:aliases w:val="BVI fnr Car Car Char,BVI fnr Car Car Car Car Char Char,BVI fnr Car Char"/>
    <w:link w:val="BVIfnrCarCar"/>
    <w:uiPriority w:val="99"/>
    <w:unhideWhenUsed/>
    <w:qFormat/>
    <w:rsid w:val="00E71F14"/>
    <w:rPr>
      <w:rFonts w:cstheme="majorHAnsi"/>
      <w:vertAlign w:val="superscript"/>
    </w:rPr>
  </w:style>
  <w:style w:type="paragraph" w:customStyle="1" w:styleId="BVIfnrCarCar">
    <w:name w:val="BVI fnr Car Car"/>
    <w:aliases w:val="BVI fnr Car Car Car Car Char,BVI fnr Car"/>
    <w:basedOn w:val="Normal"/>
    <w:link w:val="FootnoteReference"/>
    <w:uiPriority w:val="99"/>
    <w:rsid w:val="00E71F14"/>
    <w:pPr>
      <w:spacing w:line="240" w:lineRule="exact"/>
    </w:pPr>
    <w:rPr>
      <w:rFonts w:cstheme="majorHAnsi"/>
      <w:kern w:val="2"/>
      <w:sz w:val="24"/>
      <w:szCs w:val="24"/>
      <w:vertAlign w:val="superscript"/>
      <w:lang w:eastAsia="zh-CN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180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18097B"/>
    <w:rPr>
      <w:b/>
      <w:bCs/>
    </w:rPr>
  </w:style>
  <w:style w:type="character" w:customStyle="1" w:styleId="katex">
    <w:name w:val="katex"/>
    <w:basedOn w:val="DefaultParagraphFont"/>
    <w:rsid w:val="0018097B"/>
  </w:style>
  <w:style w:type="table" w:styleId="TableGrid">
    <w:name w:val="Table Grid"/>
    <w:aliases w:val="CV table,CV1,EY Table,Table Grid_mod,none,Table Grid CFAA,表格样式"/>
    <w:basedOn w:val="TableNormal"/>
    <w:uiPriority w:val="39"/>
    <w:rsid w:val="00813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13FEF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3FEF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3F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5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rldbank.org/en/research/commodity-marke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ia.gov/international/data/worl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eicdata.com.cn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ata.imf.org/?sk=4cc54c86-f659-4b16-abf5-fab77d52d2e6&amp;sid=13900303418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atabank.worldbank.org/source/world-development-indicato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Yahui Zhao</dc:creator>
  <cp:keywords/>
  <dc:description/>
  <cp:lastModifiedBy>Yahui Zhao</cp:lastModifiedBy>
  <cp:revision>15</cp:revision>
  <dcterms:created xsi:type="dcterms:W3CDTF">2025-01-26T09:15:00Z</dcterms:created>
  <dcterms:modified xsi:type="dcterms:W3CDTF">2025-01-26T16:59:00Z</dcterms:modified>
</cp:coreProperties>
</file>